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0"/>
        <w:framePr w:w="2741"/>
      </w:pPr>
      <w:r>
        <w:rPr>
          <w:rFonts w:hint="eastAsia" w:ascii="黑体" w:hAnsi="黑体" w:eastAsia="黑体" w:cs="黑体"/>
        </w:rPr>
        <w:t>ICS</w:t>
      </w:r>
      <w:r>
        <w:rPr>
          <w:rFonts w:hAnsi="黑体"/>
        </w:rPr>
        <w:t> </w:t>
      </w:r>
    </w:p>
    <w:p>
      <w:pPr>
        <w:pStyle w:val="120"/>
        <w:framePr w:w="2741"/>
        <w:rPr>
          <w:rFonts w:hint="default" w:eastAsia="黑体"/>
          <w:lang w:val="en-US" w:eastAsia="zh-CN"/>
        </w:rPr>
      </w:pPr>
      <w:r>
        <w:rPr>
          <w:rFonts w:hint="eastAsia"/>
          <w:lang w:val="en-US" w:eastAsia="zh-CN"/>
        </w:rPr>
        <w:t>CCS</w:t>
      </w:r>
    </w:p>
    <w:p>
      <w:pPr>
        <w:pStyle w:val="80"/>
        <w:framePr w:w="2516" w:h="1119" w:hRule="exact" w:x="7607" w:y="1752"/>
      </w:pPr>
      <w:r>
        <w:fldChar w:fldCharType="begin">
          <w:ffData>
            <w:name w:val="c5"/>
            <w:enabled/>
            <w:calcOnExit w:val="0"/>
            <w:textInput/>
          </w:ffData>
        </w:fldChar>
      </w:r>
      <w:bookmarkStart w:id="0" w:name="c5"/>
      <w:r>
        <w:instrText xml:space="preserve"> FORMTEXT </w:instrText>
      </w:r>
      <w:r>
        <w:fldChar w:fldCharType="separate"/>
      </w:r>
      <w:r>
        <w:rPr>
          <w:rFonts w:hint="eastAsia"/>
        </w:rPr>
        <w:t>IPIF</w:t>
      </w:r>
      <w:r>
        <w:fldChar w:fldCharType="end"/>
      </w:r>
      <w:bookmarkEnd w:id="0"/>
    </w:p>
    <w:p>
      <w:pPr>
        <w:pStyle w:val="108"/>
        <w:framePr w:w="8291" w:x="1790" w:y="3081"/>
        <w:rPr>
          <w:rFonts w:ascii="Times New Roman" w:hAnsi="Times New Roman"/>
        </w:rPr>
      </w:pPr>
      <w:r>
        <w:fldChar w:fldCharType="begin">
          <w:ffData>
            <w:name w:val="c6"/>
            <w:enabled/>
            <w:calcOnExit w:val="0"/>
            <w:textInput/>
          </w:ffData>
        </w:fldChar>
      </w:r>
      <w:bookmarkStart w:id="1" w:name="c6"/>
      <w:r>
        <w:instrText xml:space="preserve"> FORMTEXT </w:instrText>
      </w:r>
      <w:r>
        <w:fldChar w:fldCharType="separate"/>
      </w:r>
      <w:r>
        <w:rPr>
          <w:rFonts w:hint="eastAsia"/>
        </w:rPr>
        <w:t>团体标准</w:t>
      </w:r>
      <w:r>
        <w:fldChar w:fldCharType="end"/>
      </w:r>
      <w:bookmarkEnd w:id="1"/>
    </w:p>
    <w:p>
      <w:pPr>
        <w:pStyle w:val="77"/>
        <w:framePr w:w="8600" w:h="732" w:hRule="exact" w:x="1569" w:y="3750"/>
        <w:jc w:val="center"/>
        <w:rPr>
          <w:rFonts w:hint="default" w:hAnsi="黑体" w:eastAsia="黑体"/>
          <w:lang w:val="en-US" w:eastAsia="zh-CN"/>
        </w:rPr>
      </w:pPr>
      <w:r>
        <w:rPr>
          <w:rFonts w:hint="eastAsia" w:ascii="Times New Roman"/>
          <w:lang w:val="en-US" w:eastAsia="zh-CN"/>
        </w:rPr>
        <w:t xml:space="preserve">                                           </w:t>
      </w:r>
      <w:r>
        <w:rPr>
          <w:rFonts w:hint="eastAsia" w:ascii="Times New Roman"/>
        </w:rPr>
        <w:t>T</w:t>
      </w:r>
      <w:r>
        <w:rPr>
          <w:rFonts w:ascii="Times New Roman"/>
        </w:rPr>
        <w:t>/</w:t>
      </w:r>
      <w:r>
        <w:rPr>
          <w:rFonts w:hint="eastAsia" w:ascii="Times New Roman"/>
        </w:rPr>
        <w:t>IPIF</w:t>
      </w:r>
      <w:r>
        <w:rPr>
          <w:rFonts w:hAnsi="黑体"/>
        </w:rPr>
        <w:t xml:space="preserve"> </w:t>
      </w:r>
      <w:r>
        <w:rPr>
          <w:rFonts w:hint="eastAsia" w:hAnsi="黑体"/>
          <w:lang w:val="en-US" w:eastAsia="zh-CN"/>
        </w:rPr>
        <w:t>XXXX</w:t>
      </w:r>
      <w:r>
        <w:rPr>
          <w:rFonts w:hAnsi="黑体"/>
        </w:rPr>
        <w:t>—</w:t>
      </w:r>
      <w:r>
        <w:rPr>
          <w:rFonts w:hint="eastAsia" w:hAnsi="黑体"/>
          <w:lang w:val="en-US" w:eastAsia="zh-CN"/>
        </w:rPr>
        <w:t>XXXX</w:t>
      </w:r>
    </w:p>
    <w:p>
      <w:pPr>
        <w:pStyle w:val="77"/>
        <w:framePr w:w="8600" w:h="732" w:hRule="exact" w:x="1569" w:y="3750"/>
        <w:rPr>
          <w:rFonts w:hAnsi="黑体"/>
        </w:rPr>
      </w:pPr>
    </w:p>
    <w:p>
      <w:pPr>
        <w:pStyle w:val="42"/>
        <w:keepNext w:val="0"/>
        <w:keepLines w:val="0"/>
        <w:pageBreakBefore w:val="0"/>
        <w:framePr w:h="6002" w:hRule="exact" w:y="6438"/>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line="240" w:lineRule="auto"/>
        <w:textAlignment w:val="center"/>
        <w:rPr>
          <w:rFonts w:hint="eastAsia" w:ascii="黑体" w:hAnsi="黑体" w:eastAsia="黑体" w:cs="黑体"/>
          <w:b w:val="0"/>
          <w:bCs/>
          <w:sz w:val="52"/>
          <w:szCs w:val="52"/>
          <w:lang w:eastAsia="zh-CN"/>
        </w:rPr>
      </w:pPr>
      <w:r>
        <w:rPr>
          <w:rFonts w:hint="eastAsia" w:ascii="黑体" w:hAnsi="黑体" w:eastAsia="黑体" w:cs="黑体"/>
          <w:b w:val="0"/>
          <w:bCs/>
          <w:sz w:val="52"/>
          <w:szCs w:val="52"/>
        </w:rPr>
        <w:t>制造业绿色生态发展评价</w:t>
      </w:r>
      <w:r>
        <w:rPr>
          <w:rFonts w:hint="eastAsia" w:ascii="黑体" w:hAnsi="黑体" w:eastAsia="黑体" w:cs="黑体"/>
          <w:b w:val="0"/>
          <w:bCs/>
          <w:sz w:val="52"/>
          <w:szCs w:val="52"/>
          <w:lang w:val="en-US" w:eastAsia="zh-CN"/>
        </w:rPr>
        <w:t>规范</w:t>
      </w:r>
    </w:p>
    <w:p>
      <w:pPr>
        <w:pStyle w:val="42"/>
        <w:keepNext w:val="0"/>
        <w:keepLines w:val="0"/>
        <w:pageBreakBefore w:val="0"/>
        <w:framePr w:h="6002" w:hRule="exact" w:y="6438"/>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line="240" w:lineRule="auto"/>
        <w:textAlignment w:val="center"/>
        <w:rPr>
          <w:rFonts w:hint="eastAsia" w:ascii="黑体" w:hAnsi="黑体" w:eastAsia="黑体" w:cs="黑体"/>
          <w:lang w:val="en-US" w:eastAsia="zh-CN"/>
        </w:rPr>
      </w:pPr>
      <w:r>
        <w:rPr>
          <w:rFonts w:hint="eastAsia" w:ascii="黑体" w:hAnsi="黑体" w:eastAsia="黑体" w:cs="黑体"/>
        </w:rPr>
        <w:t>Guidelines</w:t>
      </w:r>
      <w:r>
        <w:rPr>
          <w:rFonts w:hint="eastAsia" w:ascii="黑体" w:hAnsi="黑体" w:eastAsia="黑体" w:cs="黑体"/>
          <w:lang w:val="en-US" w:eastAsia="zh-CN"/>
        </w:rPr>
        <w:t xml:space="preserve"> </w:t>
      </w:r>
      <w:r>
        <w:rPr>
          <w:rFonts w:hint="eastAsia" w:ascii="黑体" w:hAnsi="黑体" w:cs="黑体"/>
          <w:lang w:val="en-US" w:eastAsia="zh-CN"/>
        </w:rPr>
        <w:t>o</w:t>
      </w:r>
      <w:r>
        <w:rPr>
          <w:rFonts w:hint="eastAsia" w:ascii="黑体" w:hAnsi="黑体" w:eastAsia="黑体" w:cs="黑体"/>
        </w:rPr>
        <w:t xml:space="preserve">f </w:t>
      </w:r>
      <w:r>
        <w:rPr>
          <w:rFonts w:hint="eastAsia" w:ascii="黑体" w:hAnsi="黑体" w:cs="黑体"/>
          <w:lang w:val="en-US" w:eastAsia="zh-CN"/>
        </w:rPr>
        <w:t>e</w:t>
      </w:r>
      <w:r>
        <w:rPr>
          <w:rFonts w:hint="eastAsia" w:ascii="黑体" w:hAnsi="黑体" w:eastAsia="黑体" w:cs="黑体"/>
        </w:rPr>
        <w:t xml:space="preserve">valuation </w:t>
      </w:r>
      <w:r>
        <w:rPr>
          <w:rFonts w:hint="eastAsia" w:ascii="黑体" w:hAnsi="黑体" w:cs="黑体"/>
          <w:lang w:val="en-US" w:eastAsia="zh-CN"/>
        </w:rPr>
        <w:t>o</w:t>
      </w:r>
      <w:r>
        <w:rPr>
          <w:rFonts w:hint="eastAsia" w:ascii="黑体" w:hAnsi="黑体" w:eastAsia="黑体" w:cs="黑体"/>
        </w:rPr>
        <w:t xml:space="preserve">f </w:t>
      </w:r>
      <w:r>
        <w:rPr>
          <w:rFonts w:hint="eastAsia" w:ascii="黑体" w:hAnsi="黑体" w:cs="黑体"/>
          <w:lang w:val="en-US" w:eastAsia="zh-CN"/>
        </w:rPr>
        <w:t>e</w:t>
      </w:r>
      <w:r>
        <w:rPr>
          <w:rFonts w:hint="eastAsia" w:ascii="黑体" w:hAnsi="黑体" w:eastAsia="黑体" w:cs="黑体"/>
        </w:rPr>
        <w:t xml:space="preserve">nterprise's </w:t>
      </w:r>
      <w:r>
        <w:rPr>
          <w:rFonts w:hint="eastAsia" w:ascii="黑体" w:hAnsi="黑体" w:cs="黑体"/>
          <w:lang w:val="en-US" w:eastAsia="zh-CN"/>
        </w:rPr>
        <w:t>g</w:t>
      </w:r>
      <w:r>
        <w:rPr>
          <w:rFonts w:hint="eastAsia" w:ascii="黑体" w:hAnsi="黑体" w:eastAsia="黑体" w:cs="黑体"/>
        </w:rPr>
        <w:t xml:space="preserve">reen </w:t>
      </w:r>
      <w:r>
        <w:rPr>
          <w:rFonts w:hint="eastAsia" w:ascii="黑体" w:hAnsi="黑体" w:cs="黑体"/>
          <w:lang w:val="en-US" w:eastAsia="zh-CN"/>
        </w:rPr>
        <w:t>e</w:t>
      </w:r>
      <w:r>
        <w:rPr>
          <w:rFonts w:hint="eastAsia" w:ascii="黑体" w:hAnsi="黑体" w:eastAsia="黑体" w:cs="黑体"/>
        </w:rPr>
        <w:t>co-development</w:t>
      </w:r>
      <w:r>
        <w:rPr>
          <w:rFonts w:hint="eastAsia" w:ascii="黑体" w:hAnsi="黑体" w:cs="黑体"/>
          <w:lang w:val="en-US" w:eastAsia="zh-CN"/>
        </w:rPr>
        <w:t xml:space="preserve"> i</w:t>
      </w:r>
      <w:r>
        <w:rPr>
          <w:rFonts w:hint="eastAsia" w:ascii="黑体" w:hAnsi="黑体" w:eastAsia="黑体" w:cs="黑体"/>
        </w:rPr>
        <w:t xml:space="preserve">n </w:t>
      </w:r>
      <w:r>
        <w:rPr>
          <w:rFonts w:hint="eastAsia" w:ascii="黑体" w:hAnsi="黑体" w:cs="黑体"/>
          <w:lang w:val="en-US" w:eastAsia="zh-CN"/>
        </w:rPr>
        <w:t>m</w:t>
      </w:r>
      <w:r>
        <w:rPr>
          <w:rFonts w:hint="eastAsia" w:ascii="黑体" w:hAnsi="黑体" w:eastAsia="黑体" w:cs="黑体"/>
        </w:rPr>
        <w:t xml:space="preserve">anufacturing </w:t>
      </w:r>
      <w:r>
        <w:rPr>
          <w:rFonts w:hint="eastAsia" w:ascii="黑体" w:hAnsi="黑体" w:cs="黑体"/>
          <w:lang w:val="en-US" w:eastAsia="zh-CN"/>
        </w:rPr>
        <w:t>i</w:t>
      </w:r>
      <w:r>
        <w:rPr>
          <w:rFonts w:hint="eastAsia" w:ascii="黑体" w:hAnsi="黑体" w:eastAsia="黑体" w:cs="黑体"/>
        </w:rPr>
        <w:t>ndustry</w:t>
      </w:r>
    </w:p>
    <w:p>
      <w:pPr>
        <w:pStyle w:val="42"/>
        <w:framePr w:h="6002" w:hRule="exact" w:y="6438"/>
        <w:pBdr>
          <w:top w:val="none" w:color="auto" w:sz="0" w:space="0"/>
          <w:left w:val="none" w:color="auto" w:sz="0" w:space="0"/>
          <w:bottom w:val="none" w:color="auto" w:sz="0" w:space="0"/>
          <w:right w:val="none" w:color="auto" w:sz="0" w:space="0"/>
        </w:pBdr>
      </w:pPr>
    </w:p>
    <w:p>
      <w:pPr>
        <w:pStyle w:val="42"/>
        <w:framePr w:h="6002" w:hRule="exact" w:y="6438"/>
        <w:rPr>
          <w:rFonts w:hint="default" w:eastAsia="黑体"/>
          <w:lang w:val="en-US" w:eastAsia="zh-CN"/>
        </w:rPr>
      </w:pPr>
      <w:r>
        <w:rPr>
          <w:rFonts w:hint="eastAsia"/>
          <w:lang w:val="en-US" w:eastAsia="zh-CN"/>
        </w:rPr>
        <w:t>(征求意见稿)</w:t>
      </w:r>
    </w:p>
    <w:p>
      <w:pPr>
        <w:pStyle w:val="127"/>
        <w:rPr>
          <w:rFonts w:hint="default"/>
          <w:lang w:val="en-US"/>
        </w:rPr>
      </w:pPr>
      <w:r>
        <w:rPr>
          <w:rFonts w:hint="eastAsia" w:ascii="黑体" w:hAnsi="黑体" w:eastAsia="黑体" w:cs="黑体"/>
          <w:lang w:val="en-US" w:eastAsia="zh-CN"/>
        </w:rPr>
        <w:t>20XX</w:t>
      </w:r>
      <w:r>
        <w:rPr>
          <w:rFonts w:hint="eastAsia" w:ascii="黑体" w:hAnsi="黑体" w:eastAsia="黑体" w:cs="黑体"/>
        </w:rPr>
        <w:t xml:space="preserve"> </w:t>
      </w:r>
      <w:r>
        <w:rPr>
          <w:rFonts w:hint="eastAsia" w:ascii="黑体" w:hAnsi="黑体" w:eastAsia="黑体" w:cs="黑体"/>
          <w:lang w:val="en-US" w:eastAsia="zh-CN"/>
        </w:rPr>
        <w:t xml:space="preserve">- XX - </w:t>
      </w:r>
      <w:r>
        <w:rPr>
          <w:rFonts w:hint="eastAsia" w:ascii="黑体" w:hAnsi="黑体" w:eastAsia="黑体" w:cs="黑体"/>
          <w:lang w:val="en-US" w:eastAsia="zh-CN"/>
        </w:rPr>
        <w:pict>
          <v:line id="直线 10" o:spid="_x0000_s1028" o:spt="20" style="position:absolute;left:0pt;margin-left:-0.05pt;margin-top:728.5pt;height:0pt;width:481.9pt;mso-position-vertical-relative:page;z-index:251660288;mso-width-relative:page;mso-height-relative:page;" coordsize="21600,21600">
            <v:path arrowok="t"/>
            <v:fill focussize="0,0"/>
            <v:stroke/>
            <v:imagedata o:title=""/>
            <o:lock v:ext="edit"/>
            <w10:anchorlock/>
          </v:line>
        </w:pict>
      </w:r>
      <w:r>
        <w:rPr>
          <w:rFonts w:hint="eastAsia" w:ascii="黑体" w:hAnsi="黑体" w:eastAsia="黑体" w:cs="黑体"/>
          <w:lang w:val="en-US" w:eastAsia="zh-CN"/>
        </w:rPr>
        <w:t>XX 发布</w:t>
      </w:r>
    </w:p>
    <w:p>
      <w:pPr>
        <w:pStyle w:val="128"/>
        <w:rPr>
          <w:rFonts w:hint="eastAsia" w:ascii="黑体" w:hAnsi="黑体" w:eastAsia="黑体" w:cs="黑体"/>
        </w:rPr>
      </w:pPr>
      <w:r>
        <w:rPr>
          <w:rFonts w:hint="eastAsia" w:ascii="黑体" w:hAnsi="黑体" w:eastAsia="黑体" w:cs="黑体"/>
          <w:sz w:val="28"/>
          <w:lang w:val="en-US" w:eastAsia="zh-CN" w:bidi="ar-SA"/>
        </w:rPr>
        <w:t>20XX - XX - XX</w:t>
      </w:r>
      <w:r>
        <w:rPr>
          <w:rFonts w:hint="eastAsia" w:ascii="黑体" w:hAnsi="黑体" w:eastAsia="黑体" w:cs="黑体"/>
        </w:rPr>
        <w:t>实施</w:t>
      </w:r>
    </w:p>
    <w:p>
      <w:pPr>
        <w:pStyle w:val="110"/>
        <w:framePr w:h="474" w:hRule="exact" w:y="14860"/>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cols w:space="425" w:num="1"/>
          <w:docGrid w:type="lines" w:linePitch="312" w:charSpace="0"/>
        </w:sectPr>
      </w:pPr>
      <w:r>
        <w:rPr>
          <w:sz w:val="28"/>
        </w:rPr>
        <mc:AlternateContent>
          <mc:Choice Requires="wps">
            <w:drawing>
              <wp:anchor distT="0" distB="0" distL="114300" distR="114300" simplePos="0" relativeHeight="251662336" behindDoc="0" locked="0" layoutInCell="1" allowOverlap="1">
                <wp:simplePos x="0" y="0"/>
                <wp:positionH relativeFrom="column">
                  <wp:posOffset>-216535</wp:posOffset>
                </wp:positionH>
                <wp:positionV relativeFrom="paragraph">
                  <wp:posOffset>-6652895</wp:posOffset>
                </wp:positionV>
                <wp:extent cx="5324475" cy="19050"/>
                <wp:effectExtent l="0" t="9525" r="9525" b="9525"/>
                <wp:wrapNone/>
                <wp:docPr id="3" name="直接连接符 3"/>
                <wp:cNvGraphicFramePr/>
                <a:graphic xmlns:a="http://schemas.openxmlformats.org/drawingml/2006/main">
                  <a:graphicData uri="http://schemas.microsoft.com/office/word/2010/wordprocessingShape">
                    <wps:wsp>
                      <wps:cNvCnPr/>
                      <wps:spPr>
                        <a:xfrm>
                          <a:off x="1233170" y="2992120"/>
                          <a:ext cx="5324475"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17.05pt;margin-top:-523.85pt;height:1.5pt;width:419.25pt;z-index:251662336;mso-width-relative:page;mso-height-relative:page;" filled="f" stroked="t" coordsize="21600,21600" o:gfxdata="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wjGyb3AAAAA8BAAAPAAAAAAAAAAEAIAAAACIAAABkcnMvZG93bnJldi54bWxQ&#10;SwECFAAUAAAACACHTuJAvBZHe/MBAADCAwAADgAAAAAAAAABACAAAAArAQAAZHJzL2Uyb0RvYy54&#10;bWxQSwUGAAAAAAYABgBZAQAAkAUAAAAA&#10;">
                <v:fill on="f" focussize="0,0"/>
                <v:stroke weight="1.5pt" color="#000000 [3200]" miterlimit="8" joinstyle="miter"/>
                <v:imagedata o:title=""/>
                <o:lock v:ext="edit" aspectratio="f"/>
              </v:line>
            </w:pict>
          </mc:Fallback>
        </mc:AlternateContent>
      </w:r>
      <w:r>
        <w:fldChar w:fldCharType="begin">
          <w:ffData>
            <w:name w:val="fm"/>
            <w:enabled/>
            <w:calcOnExit w:val="0"/>
            <w:textInput/>
          </w:ffData>
        </w:fldChar>
      </w:r>
      <w:bookmarkStart w:id="2" w:name="fm"/>
      <w:r>
        <w:instrText xml:space="preserve"> FORMTEXT </w:instrText>
      </w:r>
      <w:r>
        <w:fldChar w:fldCharType="separate"/>
      </w:r>
      <w:r>
        <w:rPr>
          <w:rFonts w:hint="eastAsia"/>
        </w:rPr>
        <w:t>广东省知识产权投融资促进会</w:t>
      </w:r>
      <w:r>
        <w:fldChar w:fldCharType="end"/>
      </w:r>
      <w:bookmarkEnd w:id="2"/>
      <w:r>
        <w:rPr>
          <w:rFonts w:hAnsi="黑体"/>
        </w:rPr>
        <w:t> </w:t>
      </w:r>
      <w:r>
        <w:rPr>
          <w:rStyle w:val="134"/>
          <w:rFonts w:hint="eastAsia"/>
        </w:rPr>
        <w:t>发布</w:t>
      </w:r>
      <w:bookmarkStart w:id="65" w:name="_GoBack"/>
      <w:bookmarkEnd w:id="65"/>
      <w:r>
        <w:pict>
          <v:line id="直线 11" o:spid="_x0000_s1029" o:spt="20" style="position:absolute;left:0pt;margin-left:-0.05pt;margin-top:184.25pt;height:0pt;width:481.9pt;z-index:251661312;mso-width-relative:page;mso-height-relative:page;" coordsize="21600,21600">
            <v:path arrowok="t"/>
            <v:fill focussize="0,0"/>
            <v:stroke/>
            <v:imagedata o:title=""/>
            <o:lock v:ext="edit"/>
          </v:line>
        </w:pict>
      </w:r>
    </w:p>
    <w:p>
      <w:pPr>
        <w:pStyle w:val="98"/>
        <w:keepNext/>
        <w:keepLines w:val="0"/>
        <w:pageBreakBefore/>
        <w:widowControl/>
        <w:kinsoku/>
        <w:wordWrap/>
        <w:overflowPunct/>
        <w:topLinePunct w:val="0"/>
        <w:autoSpaceDE/>
        <w:autoSpaceDN/>
        <w:bidi w:val="0"/>
        <w:adjustRightInd/>
        <w:snapToGrid/>
        <w:textAlignment w:val="auto"/>
        <w:outlineLvl w:val="9"/>
      </w:pPr>
      <w:bookmarkStart w:id="3" w:name="_Toc7957"/>
      <w:bookmarkStart w:id="4" w:name="_Toc31184"/>
      <w:bookmarkStart w:id="5" w:name="_Toc7464"/>
      <w:bookmarkStart w:id="6" w:name="_Toc18586"/>
      <w:bookmarkStart w:id="7" w:name="_Toc12457_WPSOffice_Level1"/>
      <w:bookmarkStart w:id="8" w:name="_Toc3230"/>
      <w:r>
        <w:rPr>
          <w:rFonts w:hint="eastAsia"/>
        </w:rPr>
        <w:t>目</w:t>
      </w:r>
      <w:bookmarkStart w:id="9" w:name="BKML"/>
      <w:r>
        <w:rPr>
          <w:rFonts w:hAnsi="黑体"/>
        </w:rPr>
        <w:t>  </w:t>
      </w:r>
      <w:r>
        <w:rPr>
          <w:rFonts w:hint="eastAsia"/>
        </w:rPr>
        <w:t>次</w:t>
      </w:r>
      <w:bookmarkEnd w:id="3"/>
      <w:bookmarkEnd w:id="4"/>
      <w:bookmarkEnd w:id="5"/>
      <w:bookmarkEnd w:id="6"/>
      <w:bookmarkEnd w:id="7"/>
      <w:bookmarkEnd w:id="8"/>
      <w:bookmarkEnd w:id="9"/>
      <w:bookmarkStart w:id="10" w:name="_Toc32072"/>
      <w:bookmarkStart w:id="11" w:name="_Toc15084"/>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TOC \o "1-3" \h \u </w:instrText>
      </w:r>
      <w:r>
        <w:rPr>
          <w:rFonts w:hint="eastAsia" w:ascii="华文仿宋" w:hAnsi="华文仿宋" w:eastAsia="华文仿宋" w:cs="华文仿宋"/>
          <w:sz w:val="28"/>
          <w:szCs w:val="28"/>
        </w:rPr>
        <w:fldChar w:fldCharType="separate"/>
      </w:r>
    </w:p>
    <w:p>
      <w:pPr>
        <w:pStyle w:val="20"/>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_Toc6965 </w:instrText>
      </w:r>
      <w:r>
        <w:rPr>
          <w:rFonts w:hint="eastAsia" w:ascii="宋体" w:hAnsi="宋体" w:eastAsia="宋体" w:cs="宋体"/>
          <w:szCs w:val="28"/>
        </w:rPr>
        <w:fldChar w:fldCharType="separate"/>
      </w:r>
      <w:r>
        <w:rPr>
          <w:rFonts w:hint="eastAsia" w:ascii="宋体" w:hAnsi="宋体" w:eastAsia="宋体" w:cs="宋体"/>
        </w:rPr>
        <w:t>前言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_Toc6965 \h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r>
        <w:rPr>
          <w:rFonts w:hint="eastAsia" w:ascii="宋体" w:hAnsi="宋体" w:eastAsia="宋体" w:cs="宋体"/>
          <w:szCs w:val="28"/>
        </w:rPr>
        <w:fldChar w:fldCharType="end"/>
      </w:r>
    </w:p>
    <w:p>
      <w:pPr>
        <w:pStyle w:val="20"/>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_Toc24222 </w:instrText>
      </w:r>
      <w:r>
        <w:rPr>
          <w:rFonts w:hint="eastAsia" w:ascii="宋体" w:hAnsi="宋体" w:eastAsia="宋体" w:cs="宋体"/>
          <w:szCs w:val="28"/>
        </w:rPr>
        <w:fldChar w:fldCharType="separate"/>
      </w:r>
      <w:r>
        <w:rPr>
          <w:rFonts w:hint="eastAsia" w:ascii="宋体" w:hAnsi="宋体" w:eastAsia="宋体" w:cs="宋体"/>
          <w:bCs w:val="0"/>
          <w:szCs w:val="21"/>
        </w:rPr>
        <w:t>1 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_Toc24222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8"/>
        </w:rPr>
        <w:fldChar w:fldCharType="end"/>
      </w:r>
    </w:p>
    <w:p>
      <w:pPr>
        <w:pStyle w:val="20"/>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_Toc24456 </w:instrText>
      </w:r>
      <w:r>
        <w:rPr>
          <w:rFonts w:hint="eastAsia" w:ascii="宋体" w:hAnsi="宋体" w:eastAsia="宋体" w:cs="宋体"/>
          <w:szCs w:val="28"/>
        </w:rPr>
        <w:fldChar w:fldCharType="separate"/>
      </w:r>
      <w:r>
        <w:rPr>
          <w:rFonts w:hint="eastAsia" w:ascii="宋体" w:hAnsi="宋体" w:eastAsia="宋体" w:cs="宋体"/>
          <w:bCs w:val="0"/>
          <w:szCs w:val="21"/>
        </w:rPr>
        <w:t>2 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_Toc24456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8"/>
        </w:rPr>
        <w:fldChar w:fldCharType="end"/>
      </w:r>
    </w:p>
    <w:p>
      <w:pPr>
        <w:pStyle w:val="20"/>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_Toc29002 </w:instrText>
      </w:r>
      <w:r>
        <w:rPr>
          <w:rFonts w:hint="eastAsia" w:ascii="宋体" w:hAnsi="宋体" w:eastAsia="宋体" w:cs="宋体"/>
          <w:szCs w:val="28"/>
        </w:rPr>
        <w:fldChar w:fldCharType="separate"/>
      </w:r>
      <w:r>
        <w:rPr>
          <w:rFonts w:hint="eastAsia" w:ascii="宋体" w:hAnsi="宋体" w:eastAsia="宋体" w:cs="宋体"/>
          <w:bCs w:val="0"/>
          <w:szCs w:val="21"/>
        </w:rPr>
        <w:t>3 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_Toc29002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8"/>
        </w:rPr>
        <w:fldChar w:fldCharType="end"/>
      </w:r>
    </w:p>
    <w:p>
      <w:pPr>
        <w:pStyle w:val="29"/>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_Toc23728 </w:instrText>
      </w:r>
      <w:r>
        <w:rPr>
          <w:rFonts w:hint="eastAsia" w:ascii="宋体" w:hAnsi="宋体" w:eastAsia="宋体" w:cs="宋体"/>
          <w:szCs w:val="28"/>
        </w:rPr>
        <w:fldChar w:fldCharType="separate"/>
      </w:r>
      <w:r>
        <w:rPr>
          <w:rFonts w:hint="eastAsia" w:ascii="宋体" w:hAnsi="宋体" w:eastAsia="宋体" w:cs="宋体"/>
          <w:bCs w:val="0"/>
          <w:szCs w:val="21"/>
        </w:rPr>
        <w:t>3.1 绿色生态发展企业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_Toc23728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8"/>
        </w:rPr>
        <w:fldChar w:fldCharType="end"/>
      </w:r>
    </w:p>
    <w:p>
      <w:pPr>
        <w:pStyle w:val="29"/>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_Toc24046 </w:instrText>
      </w:r>
      <w:r>
        <w:rPr>
          <w:rFonts w:hint="eastAsia" w:ascii="宋体" w:hAnsi="宋体" w:eastAsia="宋体" w:cs="宋体"/>
          <w:szCs w:val="28"/>
        </w:rPr>
        <w:fldChar w:fldCharType="separate"/>
      </w:r>
      <w:r>
        <w:rPr>
          <w:rFonts w:hint="eastAsia" w:ascii="宋体" w:hAnsi="宋体" w:eastAsia="宋体" w:cs="宋体"/>
          <w:bCs w:val="0"/>
          <w:szCs w:val="21"/>
        </w:rPr>
        <w:t>3.2 绿色生态发展等级</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_Toc24046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8"/>
        </w:rPr>
        <w:fldChar w:fldCharType="end"/>
      </w:r>
    </w:p>
    <w:p>
      <w:pPr>
        <w:pStyle w:val="20"/>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_Toc24466 </w:instrText>
      </w:r>
      <w:r>
        <w:rPr>
          <w:rFonts w:hint="eastAsia" w:ascii="宋体" w:hAnsi="宋体" w:eastAsia="宋体" w:cs="宋体"/>
          <w:szCs w:val="28"/>
        </w:rPr>
        <w:fldChar w:fldCharType="separate"/>
      </w:r>
      <w:r>
        <w:rPr>
          <w:rFonts w:hint="eastAsia" w:ascii="宋体" w:hAnsi="宋体" w:eastAsia="宋体" w:cs="宋体"/>
          <w:bCs w:val="0"/>
          <w:szCs w:val="21"/>
        </w:rPr>
        <w:t>4</w:t>
      </w:r>
      <w:r>
        <w:rPr>
          <w:rFonts w:hint="eastAsia" w:ascii="宋体" w:hAnsi="宋体" w:eastAsia="宋体" w:cs="宋体"/>
          <w:bCs w:val="0"/>
          <w:szCs w:val="21"/>
          <w:lang w:val="en-US" w:eastAsia="zh-CN"/>
        </w:rPr>
        <w:t xml:space="preserve"> </w:t>
      </w:r>
      <w:r>
        <w:rPr>
          <w:rFonts w:hint="eastAsia" w:ascii="宋体" w:hAnsi="宋体" w:eastAsia="宋体" w:cs="宋体"/>
          <w:bCs w:val="0"/>
          <w:szCs w:val="21"/>
        </w:rPr>
        <w:t>评价原则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_Toc24466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8"/>
        </w:rPr>
        <w:fldChar w:fldCharType="end"/>
      </w:r>
    </w:p>
    <w:p>
      <w:pPr>
        <w:pStyle w:val="20"/>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_Toc7032 </w:instrText>
      </w:r>
      <w:r>
        <w:rPr>
          <w:rFonts w:hint="eastAsia" w:ascii="宋体" w:hAnsi="宋体" w:eastAsia="宋体" w:cs="宋体"/>
          <w:szCs w:val="28"/>
        </w:rPr>
        <w:fldChar w:fldCharType="separate"/>
      </w:r>
      <w:r>
        <w:rPr>
          <w:rFonts w:hint="eastAsia" w:ascii="宋体" w:hAnsi="宋体" w:eastAsia="宋体" w:cs="宋体"/>
          <w:bCs w:val="0"/>
          <w:szCs w:val="21"/>
        </w:rPr>
        <w:t>5 评价要求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_Toc7032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8"/>
        </w:rPr>
        <w:fldChar w:fldCharType="end"/>
      </w:r>
    </w:p>
    <w:p>
      <w:pPr>
        <w:pStyle w:val="29"/>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_Toc29315 </w:instrText>
      </w:r>
      <w:r>
        <w:rPr>
          <w:rFonts w:hint="eastAsia" w:ascii="宋体" w:hAnsi="宋体" w:eastAsia="宋体" w:cs="宋体"/>
          <w:szCs w:val="28"/>
        </w:rPr>
        <w:fldChar w:fldCharType="separate"/>
      </w:r>
      <w:r>
        <w:rPr>
          <w:rFonts w:hint="eastAsia" w:ascii="宋体" w:hAnsi="宋体" w:eastAsia="宋体" w:cs="宋体"/>
          <w:bCs w:val="0"/>
          <w:szCs w:val="21"/>
        </w:rPr>
        <w:t>5.1 规划治理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_Toc29315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8"/>
        </w:rPr>
        <w:fldChar w:fldCharType="end"/>
      </w:r>
    </w:p>
    <w:p>
      <w:pPr>
        <w:pStyle w:val="14"/>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_Toc9631 </w:instrText>
      </w:r>
      <w:r>
        <w:rPr>
          <w:rFonts w:hint="eastAsia" w:ascii="宋体" w:hAnsi="宋体" w:eastAsia="宋体" w:cs="宋体"/>
          <w:szCs w:val="28"/>
        </w:rPr>
        <w:fldChar w:fldCharType="separate"/>
      </w:r>
      <w:r>
        <w:rPr>
          <w:rFonts w:hint="eastAsia" w:ascii="宋体" w:hAnsi="宋体" w:eastAsia="宋体" w:cs="宋体"/>
          <w:bCs w:val="0"/>
          <w:szCs w:val="21"/>
        </w:rPr>
        <w:t>5.1.1 发展规划与治理体系</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_Toc9631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8"/>
        </w:rPr>
        <w:fldChar w:fldCharType="end"/>
      </w:r>
    </w:p>
    <w:p>
      <w:pPr>
        <w:pStyle w:val="14"/>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_Toc6721 </w:instrText>
      </w:r>
      <w:r>
        <w:rPr>
          <w:rFonts w:hint="eastAsia" w:ascii="宋体" w:hAnsi="宋体" w:eastAsia="宋体" w:cs="宋体"/>
          <w:szCs w:val="28"/>
        </w:rPr>
        <w:fldChar w:fldCharType="separate"/>
      </w:r>
      <w:r>
        <w:rPr>
          <w:rFonts w:hint="eastAsia" w:ascii="宋体" w:hAnsi="宋体" w:eastAsia="宋体" w:cs="宋体"/>
          <w:bCs w:val="0"/>
          <w:szCs w:val="21"/>
        </w:rPr>
        <w:t>5.1.2</w:t>
      </w:r>
      <w:r>
        <w:rPr>
          <w:rFonts w:hint="eastAsia" w:ascii="宋体" w:hAnsi="宋体" w:eastAsia="宋体" w:cs="宋体"/>
          <w:bCs w:val="0"/>
          <w:szCs w:val="21"/>
          <w:lang w:val="en-US" w:eastAsia="zh-CN"/>
        </w:rPr>
        <w:t xml:space="preserve"> </w:t>
      </w:r>
      <w:r>
        <w:rPr>
          <w:rFonts w:hint="eastAsia" w:ascii="宋体" w:hAnsi="宋体" w:eastAsia="宋体" w:cs="宋体"/>
          <w:bCs w:val="0"/>
          <w:szCs w:val="21"/>
        </w:rPr>
        <w:t>绿色生态文化及理念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_Toc6721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8"/>
        </w:rPr>
        <w:fldChar w:fldCharType="end"/>
      </w:r>
    </w:p>
    <w:p>
      <w:pPr>
        <w:pStyle w:val="14"/>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_Toc11881 </w:instrText>
      </w:r>
      <w:r>
        <w:rPr>
          <w:rFonts w:hint="eastAsia" w:ascii="宋体" w:hAnsi="宋体" w:eastAsia="宋体" w:cs="宋体"/>
          <w:szCs w:val="28"/>
        </w:rPr>
        <w:fldChar w:fldCharType="separate"/>
      </w:r>
      <w:r>
        <w:rPr>
          <w:rFonts w:hint="eastAsia" w:ascii="宋体" w:hAnsi="宋体" w:eastAsia="宋体" w:cs="宋体"/>
          <w:bCs w:val="0"/>
          <w:szCs w:val="21"/>
        </w:rPr>
        <w:t>5.1.3</w:t>
      </w:r>
      <w:r>
        <w:rPr>
          <w:rFonts w:hint="eastAsia" w:ascii="宋体" w:hAnsi="宋体" w:eastAsia="宋体" w:cs="宋体"/>
          <w:bCs w:val="0"/>
          <w:szCs w:val="21"/>
          <w:lang w:val="en-US" w:eastAsia="zh-CN"/>
        </w:rPr>
        <w:t xml:space="preserve"> </w:t>
      </w:r>
      <w:r>
        <w:rPr>
          <w:rFonts w:hint="eastAsia" w:ascii="宋体" w:hAnsi="宋体" w:eastAsia="宋体" w:cs="宋体"/>
          <w:bCs w:val="0"/>
          <w:szCs w:val="21"/>
        </w:rPr>
        <w:t>社会责任与公共关系</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_Toc11881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28"/>
        </w:rPr>
        <w:fldChar w:fldCharType="end"/>
      </w:r>
    </w:p>
    <w:p>
      <w:pPr>
        <w:pStyle w:val="29"/>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_Toc2040 </w:instrText>
      </w:r>
      <w:r>
        <w:rPr>
          <w:rFonts w:hint="eastAsia" w:ascii="宋体" w:hAnsi="宋体" w:eastAsia="宋体" w:cs="宋体"/>
          <w:szCs w:val="28"/>
        </w:rPr>
        <w:fldChar w:fldCharType="separate"/>
      </w:r>
      <w:r>
        <w:rPr>
          <w:rFonts w:hint="eastAsia" w:ascii="宋体" w:hAnsi="宋体" w:eastAsia="宋体" w:cs="宋体"/>
          <w:bCs w:val="0"/>
          <w:szCs w:val="21"/>
        </w:rPr>
        <w:t>5.2</w:t>
      </w:r>
      <w:r>
        <w:rPr>
          <w:rFonts w:hint="eastAsia" w:ascii="宋体" w:hAnsi="宋体" w:eastAsia="宋体" w:cs="宋体"/>
          <w:bCs w:val="0"/>
          <w:szCs w:val="21"/>
          <w:lang w:val="en-US" w:eastAsia="zh-CN"/>
        </w:rPr>
        <w:t xml:space="preserve"> </w:t>
      </w:r>
      <w:r>
        <w:rPr>
          <w:rFonts w:hint="eastAsia" w:ascii="宋体" w:hAnsi="宋体" w:eastAsia="宋体" w:cs="宋体"/>
          <w:bCs w:val="0"/>
          <w:szCs w:val="21"/>
        </w:rPr>
        <w:t>生产经营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_Toc2040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28"/>
        </w:rPr>
        <w:fldChar w:fldCharType="end"/>
      </w:r>
    </w:p>
    <w:p>
      <w:pPr>
        <w:pStyle w:val="14"/>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_Toc13474 </w:instrText>
      </w:r>
      <w:r>
        <w:rPr>
          <w:rFonts w:hint="eastAsia" w:ascii="宋体" w:hAnsi="宋体" w:eastAsia="宋体" w:cs="宋体"/>
          <w:szCs w:val="28"/>
        </w:rPr>
        <w:fldChar w:fldCharType="separate"/>
      </w:r>
      <w:r>
        <w:rPr>
          <w:rFonts w:hint="eastAsia" w:ascii="宋体" w:hAnsi="宋体" w:eastAsia="宋体" w:cs="宋体"/>
          <w:bCs w:val="0"/>
          <w:szCs w:val="21"/>
        </w:rPr>
        <w:t>5.2.1</w:t>
      </w:r>
      <w:r>
        <w:rPr>
          <w:rFonts w:hint="eastAsia" w:ascii="宋体" w:hAnsi="宋体" w:eastAsia="宋体" w:cs="宋体"/>
          <w:bCs w:val="0"/>
          <w:szCs w:val="21"/>
          <w:lang w:val="en-US" w:eastAsia="zh-CN"/>
        </w:rPr>
        <w:t xml:space="preserve"> </w:t>
      </w:r>
      <w:r>
        <w:rPr>
          <w:rFonts w:hint="eastAsia" w:ascii="宋体" w:hAnsi="宋体" w:eastAsia="宋体" w:cs="宋体"/>
          <w:bCs w:val="0"/>
          <w:szCs w:val="21"/>
        </w:rPr>
        <w:t>规划、设计与研发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_Toc13474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28"/>
        </w:rPr>
        <w:fldChar w:fldCharType="end"/>
      </w:r>
    </w:p>
    <w:p>
      <w:pPr>
        <w:pStyle w:val="14"/>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_Toc20557 </w:instrText>
      </w:r>
      <w:r>
        <w:rPr>
          <w:rFonts w:hint="eastAsia" w:ascii="宋体" w:hAnsi="宋体" w:eastAsia="宋体" w:cs="宋体"/>
          <w:szCs w:val="28"/>
        </w:rPr>
        <w:fldChar w:fldCharType="separate"/>
      </w:r>
      <w:r>
        <w:rPr>
          <w:rFonts w:hint="eastAsia" w:ascii="宋体" w:hAnsi="宋体" w:eastAsia="宋体" w:cs="宋体"/>
          <w:bCs w:val="0"/>
          <w:szCs w:val="21"/>
        </w:rPr>
        <w:t>5.2.2 绿色生产</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_Toc20557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28"/>
        </w:rPr>
        <w:fldChar w:fldCharType="end"/>
      </w:r>
    </w:p>
    <w:p>
      <w:pPr>
        <w:pStyle w:val="14"/>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_Toc28481 </w:instrText>
      </w:r>
      <w:r>
        <w:rPr>
          <w:rFonts w:hint="eastAsia" w:ascii="宋体" w:hAnsi="宋体" w:eastAsia="宋体" w:cs="宋体"/>
          <w:szCs w:val="28"/>
        </w:rPr>
        <w:fldChar w:fldCharType="separate"/>
      </w:r>
      <w:r>
        <w:rPr>
          <w:rFonts w:hint="eastAsia" w:ascii="宋体" w:hAnsi="宋体" w:eastAsia="宋体" w:cs="宋体"/>
          <w:bCs w:val="0"/>
          <w:szCs w:val="21"/>
        </w:rPr>
        <w:t>5.2.3</w:t>
      </w:r>
      <w:r>
        <w:rPr>
          <w:rFonts w:hint="eastAsia" w:ascii="宋体" w:hAnsi="宋体" w:eastAsia="宋体" w:cs="宋体"/>
          <w:bCs w:val="0"/>
          <w:szCs w:val="21"/>
          <w:lang w:val="en-US" w:eastAsia="zh-CN"/>
        </w:rPr>
        <w:t xml:space="preserve"> </w:t>
      </w:r>
      <w:r>
        <w:rPr>
          <w:rFonts w:hint="eastAsia" w:ascii="宋体" w:hAnsi="宋体" w:eastAsia="宋体" w:cs="宋体"/>
          <w:bCs w:val="0"/>
          <w:szCs w:val="21"/>
        </w:rPr>
        <w:t>绿色供应链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_Toc28481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szCs w:val="28"/>
        </w:rPr>
        <w:fldChar w:fldCharType="end"/>
      </w:r>
    </w:p>
    <w:p>
      <w:pPr>
        <w:pStyle w:val="14"/>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_Toc30646 </w:instrText>
      </w:r>
      <w:r>
        <w:rPr>
          <w:rFonts w:hint="eastAsia" w:ascii="宋体" w:hAnsi="宋体" w:eastAsia="宋体" w:cs="宋体"/>
          <w:szCs w:val="28"/>
        </w:rPr>
        <w:fldChar w:fldCharType="separate"/>
      </w:r>
      <w:r>
        <w:rPr>
          <w:rFonts w:hint="eastAsia" w:ascii="宋体" w:hAnsi="宋体" w:eastAsia="宋体" w:cs="宋体"/>
          <w:bCs w:val="0"/>
          <w:szCs w:val="21"/>
        </w:rPr>
        <w:t>5.2.4</w:t>
      </w:r>
      <w:r>
        <w:rPr>
          <w:rFonts w:hint="eastAsia" w:ascii="宋体" w:hAnsi="宋体" w:eastAsia="宋体" w:cs="宋体"/>
          <w:bCs w:val="0"/>
          <w:szCs w:val="21"/>
          <w:lang w:val="en-US" w:eastAsia="zh-CN"/>
        </w:rPr>
        <w:t xml:space="preserve"> </w:t>
      </w:r>
      <w:r>
        <w:rPr>
          <w:rFonts w:hint="eastAsia" w:ascii="宋体" w:hAnsi="宋体" w:eastAsia="宋体" w:cs="宋体"/>
          <w:bCs w:val="0"/>
          <w:szCs w:val="21"/>
        </w:rPr>
        <w:t>绿色经营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_Toc30646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szCs w:val="28"/>
        </w:rPr>
        <w:fldChar w:fldCharType="end"/>
      </w:r>
    </w:p>
    <w:p>
      <w:pPr>
        <w:pStyle w:val="29"/>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_Toc15573 </w:instrText>
      </w:r>
      <w:r>
        <w:rPr>
          <w:rFonts w:hint="eastAsia" w:ascii="宋体" w:hAnsi="宋体" w:eastAsia="宋体" w:cs="宋体"/>
          <w:szCs w:val="28"/>
        </w:rPr>
        <w:fldChar w:fldCharType="separate"/>
      </w:r>
      <w:r>
        <w:rPr>
          <w:rFonts w:hint="eastAsia" w:ascii="宋体" w:hAnsi="宋体" w:eastAsia="宋体" w:cs="宋体"/>
          <w:bCs w:val="0"/>
          <w:szCs w:val="21"/>
        </w:rPr>
        <w:t>5.3</w:t>
      </w:r>
      <w:r>
        <w:rPr>
          <w:rFonts w:hint="eastAsia" w:ascii="宋体" w:hAnsi="宋体" w:eastAsia="宋体" w:cs="宋体"/>
          <w:bCs w:val="0"/>
          <w:szCs w:val="21"/>
          <w:lang w:val="en-US" w:eastAsia="zh-CN"/>
        </w:rPr>
        <w:t xml:space="preserve"> </w:t>
      </w:r>
      <w:r>
        <w:rPr>
          <w:rFonts w:hint="eastAsia" w:ascii="宋体" w:hAnsi="宋体" w:eastAsia="宋体" w:cs="宋体"/>
          <w:bCs w:val="0"/>
          <w:szCs w:val="21"/>
        </w:rPr>
        <w:t>组织绩效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_Toc15573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szCs w:val="28"/>
        </w:rPr>
        <w:fldChar w:fldCharType="end"/>
      </w:r>
    </w:p>
    <w:p>
      <w:pPr>
        <w:pStyle w:val="14"/>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_Toc26288 </w:instrText>
      </w:r>
      <w:r>
        <w:rPr>
          <w:rFonts w:hint="eastAsia" w:ascii="宋体" w:hAnsi="宋体" w:eastAsia="宋体" w:cs="宋体"/>
          <w:szCs w:val="28"/>
        </w:rPr>
        <w:fldChar w:fldCharType="separate"/>
      </w:r>
      <w:r>
        <w:rPr>
          <w:rFonts w:hint="eastAsia" w:ascii="宋体" w:hAnsi="宋体" w:eastAsia="宋体" w:cs="宋体"/>
          <w:bCs w:val="0"/>
          <w:szCs w:val="21"/>
        </w:rPr>
        <w:t>5.3.1</w:t>
      </w:r>
      <w:r>
        <w:rPr>
          <w:rFonts w:hint="eastAsia" w:ascii="宋体" w:hAnsi="宋体" w:eastAsia="宋体" w:cs="宋体"/>
          <w:bCs w:val="0"/>
          <w:szCs w:val="21"/>
          <w:lang w:val="en-US" w:eastAsia="zh-CN"/>
        </w:rPr>
        <w:t xml:space="preserve"> </w:t>
      </w:r>
      <w:r>
        <w:rPr>
          <w:rFonts w:hint="eastAsia" w:ascii="宋体" w:hAnsi="宋体" w:eastAsia="宋体" w:cs="宋体"/>
          <w:bCs w:val="0"/>
          <w:szCs w:val="21"/>
        </w:rPr>
        <w:t>经济绩效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_Toc26288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szCs w:val="28"/>
        </w:rPr>
        <w:fldChar w:fldCharType="end"/>
      </w:r>
    </w:p>
    <w:p>
      <w:pPr>
        <w:pStyle w:val="14"/>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_Toc32617 </w:instrText>
      </w:r>
      <w:r>
        <w:rPr>
          <w:rFonts w:hint="eastAsia" w:ascii="宋体" w:hAnsi="宋体" w:eastAsia="宋体" w:cs="宋体"/>
          <w:szCs w:val="28"/>
        </w:rPr>
        <w:fldChar w:fldCharType="separate"/>
      </w:r>
      <w:r>
        <w:rPr>
          <w:rFonts w:hint="eastAsia" w:ascii="宋体" w:hAnsi="宋体" w:eastAsia="宋体" w:cs="宋体"/>
          <w:bCs w:val="0"/>
          <w:szCs w:val="21"/>
        </w:rPr>
        <w:t>5.3.2 环境绩效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_Toc32617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28"/>
        </w:rPr>
        <w:fldChar w:fldCharType="end"/>
      </w:r>
    </w:p>
    <w:p>
      <w:pPr>
        <w:pStyle w:val="14"/>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_Toc11411 </w:instrText>
      </w:r>
      <w:r>
        <w:rPr>
          <w:rFonts w:hint="eastAsia" w:ascii="宋体" w:hAnsi="宋体" w:eastAsia="宋体" w:cs="宋体"/>
          <w:szCs w:val="28"/>
        </w:rPr>
        <w:fldChar w:fldCharType="separate"/>
      </w:r>
      <w:r>
        <w:rPr>
          <w:rFonts w:hint="eastAsia" w:ascii="宋体" w:hAnsi="宋体" w:eastAsia="宋体" w:cs="宋体"/>
          <w:bCs w:val="0"/>
          <w:szCs w:val="21"/>
        </w:rPr>
        <w:t>5.3.3 社会绩效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_Toc11411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28"/>
        </w:rPr>
        <w:fldChar w:fldCharType="end"/>
      </w:r>
    </w:p>
    <w:p>
      <w:pPr>
        <w:pStyle w:val="14"/>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_Toc20613 </w:instrText>
      </w:r>
      <w:r>
        <w:rPr>
          <w:rFonts w:hint="eastAsia" w:ascii="宋体" w:hAnsi="宋体" w:eastAsia="宋体" w:cs="宋体"/>
          <w:szCs w:val="28"/>
        </w:rPr>
        <w:fldChar w:fldCharType="separate"/>
      </w:r>
      <w:r>
        <w:rPr>
          <w:rFonts w:hint="eastAsia" w:ascii="宋体" w:hAnsi="宋体" w:eastAsia="宋体" w:cs="宋体"/>
          <w:bCs w:val="0"/>
          <w:szCs w:val="21"/>
        </w:rPr>
        <w:t>5.3.4 社会绩效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_Toc20613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28"/>
        </w:rPr>
        <w:fldChar w:fldCharType="end"/>
      </w:r>
    </w:p>
    <w:p>
      <w:pPr>
        <w:pStyle w:val="20"/>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_Toc28178 </w:instrText>
      </w:r>
      <w:r>
        <w:rPr>
          <w:rFonts w:hint="eastAsia" w:ascii="宋体" w:hAnsi="宋体" w:eastAsia="宋体" w:cs="宋体"/>
          <w:szCs w:val="28"/>
        </w:rPr>
        <w:fldChar w:fldCharType="separate"/>
      </w:r>
      <w:r>
        <w:rPr>
          <w:rFonts w:hint="eastAsia" w:ascii="宋体" w:hAnsi="宋体" w:eastAsia="宋体" w:cs="宋体"/>
          <w:bCs w:val="0"/>
          <w:szCs w:val="21"/>
        </w:rPr>
        <w:t>6 评价程序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_Toc28178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szCs w:val="28"/>
        </w:rPr>
        <w:fldChar w:fldCharType="end"/>
      </w:r>
    </w:p>
    <w:p>
      <w:pPr>
        <w:pStyle w:val="20"/>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_Toc5682 </w:instrText>
      </w:r>
      <w:r>
        <w:rPr>
          <w:rFonts w:hint="eastAsia" w:ascii="宋体" w:hAnsi="宋体" w:eastAsia="宋体" w:cs="宋体"/>
          <w:szCs w:val="28"/>
        </w:rPr>
        <w:fldChar w:fldCharType="separate"/>
      </w:r>
      <w:r>
        <w:rPr>
          <w:rFonts w:hint="eastAsia" w:ascii="宋体" w:hAnsi="宋体" w:eastAsia="宋体" w:cs="宋体"/>
          <w:bCs w:val="0"/>
          <w:szCs w:val="21"/>
        </w:rPr>
        <w:t>7 评价报告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_Toc5682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szCs w:val="28"/>
        </w:rPr>
        <w:fldChar w:fldCharType="end"/>
      </w:r>
    </w:p>
    <w:p>
      <w:pPr>
        <w:pStyle w:val="20"/>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_Toc1193 </w:instrText>
      </w:r>
      <w:r>
        <w:rPr>
          <w:rFonts w:hint="eastAsia" w:ascii="宋体" w:hAnsi="宋体" w:eastAsia="宋体" w:cs="宋体"/>
          <w:szCs w:val="28"/>
        </w:rPr>
        <w:fldChar w:fldCharType="separate"/>
      </w:r>
      <w:r>
        <w:rPr>
          <w:rFonts w:hint="eastAsia" w:ascii="宋体" w:hAnsi="宋体" w:eastAsia="宋体" w:cs="宋体"/>
          <w:bCs w:val="0"/>
          <w:kern w:val="44"/>
          <w:szCs w:val="21"/>
          <w:lang w:val="en-US" w:eastAsia="zh-CN" w:bidi="ar-SA"/>
        </w:rPr>
        <w:t xml:space="preserve">附件 A </w:t>
      </w:r>
      <w:r>
        <w:rPr>
          <w:rFonts w:hint="eastAsia" w:ascii="宋体" w:hAnsi="宋体" w:eastAsia="宋体" w:cs="宋体"/>
          <w:bCs w:val="0"/>
          <w:szCs w:val="21"/>
        </w:rPr>
        <w:t>绿色生态发展评级指标体系</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_Toc1193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szCs w:val="28"/>
        </w:rPr>
        <w:fldChar w:fldCharType="end"/>
      </w:r>
    </w:p>
    <w:p>
      <w:pPr>
        <w:pStyle w:val="20"/>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_Toc2352 </w:instrText>
      </w:r>
      <w:r>
        <w:rPr>
          <w:rFonts w:hint="eastAsia" w:ascii="宋体" w:hAnsi="宋体" w:eastAsia="宋体" w:cs="宋体"/>
          <w:szCs w:val="28"/>
        </w:rPr>
        <w:fldChar w:fldCharType="separate"/>
      </w:r>
      <w:r>
        <w:rPr>
          <w:rFonts w:hint="eastAsia" w:ascii="宋体" w:hAnsi="宋体" w:eastAsia="宋体" w:cs="宋体"/>
          <w:bCs w:val="0"/>
          <w:kern w:val="44"/>
          <w:szCs w:val="21"/>
        </w:rPr>
        <w:t>附录 B</w:t>
      </w:r>
      <w:r>
        <w:rPr>
          <w:rFonts w:hint="eastAsia" w:ascii="宋体" w:hAnsi="宋体" w:eastAsia="宋体" w:cs="宋体"/>
          <w:bCs w:val="0"/>
          <w:kern w:val="44"/>
          <w:szCs w:val="21"/>
          <w:lang w:val="en-US" w:eastAsia="zh-CN"/>
        </w:rPr>
        <w:t xml:space="preserve"> </w:t>
      </w:r>
      <w:r>
        <w:rPr>
          <w:rFonts w:hint="eastAsia" w:ascii="宋体" w:hAnsi="宋体" w:eastAsia="宋体" w:cs="宋体"/>
          <w:bCs w:val="0"/>
          <w:kern w:val="0"/>
          <w:szCs w:val="21"/>
        </w:rPr>
        <w:t>绿色生态发展划分标准及释义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_Toc2352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szCs w:val="28"/>
        </w:rPr>
        <w:fldChar w:fldCharType="end"/>
      </w:r>
    </w:p>
    <w:p>
      <w:pPr>
        <w:spacing w:line="360" w:lineRule="auto"/>
        <w:jc w:val="center"/>
        <w:rPr>
          <w:rFonts w:hint="eastAsia" w:ascii="华文仿宋" w:hAnsi="华文仿宋" w:eastAsia="华文仿宋" w:cs="华文仿宋"/>
          <w:sz w:val="28"/>
          <w:szCs w:val="28"/>
        </w:rPr>
      </w:pPr>
      <w:r>
        <w:rPr>
          <w:rFonts w:hint="eastAsia" w:ascii="华文仿宋" w:hAnsi="华文仿宋" w:eastAsia="华文仿宋" w:cs="华文仿宋"/>
          <w:szCs w:val="28"/>
        </w:rPr>
        <w:fldChar w:fldCharType="end"/>
      </w:r>
    </w:p>
    <w:p>
      <w:pPr>
        <w:spacing w:line="360" w:lineRule="auto"/>
        <w:jc w:val="center"/>
        <w:rPr>
          <w:rFonts w:hint="eastAsia" w:ascii="华文仿宋" w:hAnsi="华文仿宋" w:eastAsia="华文仿宋" w:cs="华文仿宋"/>
          <w:sz w:val="28"/>
          <w:szCs w:val="28"/>
        </w:rPr>
      </w:pPr>
    </w:p>
    <w:p>
      <w:pPr>
        <w:spacing w:line="360" w:lineRule="auto"/>
        <w:jc w:val="center"/>
        <w:rPr>
          <w:rFonts w:hint="eastAsia" w:ascii="华文仿宋" w:hAnsi="华文仿宋" w:eastAsia="华文仿宋" w:cs="华文仿宋"/>
          <w:sz w:val="28"/>
          <w:szCs w:val="28"/>
        </w:rPr>
      </w:pPr>
    </w:p>
    <w:p>
      <w:pPr>
        <w:spacing w:line="360" w:lineRule="auto"/>
        <w:jc w:val="center"/>
        <w:rPr>
          <w:rFonts w:hint="eastAsia" w:ascii="华文仿宋" w:hAnsi="华文仿宋" w:eastAsia="华文仿宋" w:cs="华文仿宋"/>
          <w:sz w:val="28"/>
          <w:szCs w:val="28"/>
        </w:rPr>
      </w:pPr>
    </w:p>
    <w:bookmarkEnd w:id="10"/>
    <w:bookmarkEnd w:id="11"/>
    <w:p>
      <w:pPr>
        <w:pStyle w:val="56"/>
        <w:keepNext/>
        <w:keepLines w:val="0"/>
        <w:pageBreakBefore/>
        <w:widowControl/>
        <w:kinsoku/>
        <w:wordWrap/>
        <w:overflowPunct/>
        <w:topLinePunct w:val="0"/>
        <w:autoSpaceDE/>
        <w:autoSpaceDN/>
        <w:bidi w:val="0"/>
        <w:adjustRightInd/>
        <w:snapToGrid/>
        <w:textAlignment w:val="auto"/>
        <w:rPr>
          <w:rFonts w:hint="eastAsia"/>
        </w:rPr>
      </w:pPr>
      <w:bookmarkStart w:id="12" w:name="_Toc26119"/>
      <w:bookmarkStart w:id="13" w:name="_Toc6965"/>
      <w:r>
        <w:rPr>
          <w:rFonts w:hint="eastAsia"/>
        </w:rPr>
        <w:t>前</w:t>
      </w:r>
      <w:bookmarkStart w:id="14" w:name="BKQY"/>
      <w:r>
        <w:rPr>
          <w:rFonts w:hAnsi="黑体"/>
        </w:rPr>
        <w:t>  </w:t>
      </w:r>
      <w:r>
        <w:rPr>
          <w:rFonts w:hint="eastAsia"/>
        </w:rPr>
        <w:t>言</w:t>
      </w:r>
      <w:bookmarkEnd w:id="12"/>
      <w:bookmarkEnd w:id="13"/>
      <w:bookmarkEnd w:id="14"/>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华文仿宋" w:hAnsi="华文仿宋" w:eastAsia="华文仿宋"/>
          <w:b/>
          <w:sz w:val="28"/>
          <w:szCs w:val="28"/>
        </w:rPr>
        <w:t xml:space="preserve">    </w:t>
      </w:r>
      <w:r>
        <w:rPr>
          <w:rFonts w:hint="eastAsia" w:ascii="宋体" w:hAnsi="宋体" w:eastAsia="宋体" w:cs="宋体"/>
          <w:sz w:val="21"/>
          <w:szCs w:val="21"/>
        </w:rPr>
        <w:t>本标准以现有的评价指标和要求为基础，结合制造业特点，建立符合制造业行业需求的绿色生态发展企业评价模型，给出绿色生态发展企业综合评价指标和要求，旨在在行业内树立标杆，引导和规范制造业企业的绿色生态发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本标准由广东省知识产权投融资促进会提出并归口。</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本标准起草单位：</w:t>
      </w:r>
      <w:r>
        <w:rPr>
          <w:rFonts w:hint="eastAsia" w:ascii="宋体" w:hAnsi="宋体" w:eastAsia="宋体" w:cs="宋体"/>
          <w:sz w:val="21"/>
          <w:szCs w:val="21"/>
          <w:lang w:val="en-US" w:eastAsia="zh-CN"/>
        </w:rPr>
        <w:t>广东省绿色生态发展评估与推广中心</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广州维港环保科技有限公司</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佛山市南海雄科纺织有限公司</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广东广禄环保科技有限公司</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广东新润成陶瓷有限公司</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中国质量认证中心广州分中心</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广东省包装技术协会</w:t>
      </w:r>
      <w:r>
        <w:rPr>
          <w:rFonts w:hint="eastAsia" w:ascii="宋体" w:hAnsi="宋体" w:cs="宋体"/>
          <w:sz w:val="21"/>
          <w:szCs w:val="21"/>
          <w:lang w:val="en-US" w:eastAsia="zh-CN"/>
        </w:rPr>
        <w:t>、</w:t>
      </w:r>
      <w:r>
        <w:rPr>
          <w:rFonts w:hint="eastAsia" w:ascii="宋体" w:hAnsi="宋体" w:eastAsia="宋体" w:cs="宋体"/>
          <w:sz w:val="21"/>
          <w:szCs w:val="21"/>
        </w:rPr>
        <w:t>广东省知识产权投融资促进会</w:t>
      </w:r>
      <w:r>
        <w:rPr>
          <w:rFonts w:hint="eastAsia" w:ascii="宋体" w:hAnsi="宋体" w:cs="宋体"/>
          <w:sz w:val="21"/>
          <w:szCs w:val="21"/>
          <w:lang w:eastAsia="zh-CN"/>
        </w:rPr>
        <w:t>、</w:t>
      </w:r>
      <w:r>
        <w:rPr>
          <w:rFonts w:hint="eastAsia" w:ascii="宋体" w:hAnsi="宋体" w:eastAsia="宋体" w:cs="宋体"/>
          <w:sz w:val="21"/>
          <w:szCs w:val="21"/>
          <w:lang w:val="en-US" w:eastAsia="zh-CN"/>
        </w:rPr>
        <w:t>深圳中质安股份有限公司</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中节能咨询有限公司广东分公司</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中科院广州电子技术有限公司</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广东省环境保护基金会</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广东食品药品职业学院药学院</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本标准主要起草人</w:t>
      </w:r>
      <w:r>
        <w:rPr>
          <w:rFonts w:hint="eastAsia" w:ascii="宋体" w:hAnsi="宋体" w:eastAsia="宋体" w:cs="宋体"/>
          <w:sz w:val="21"/>
          <w:szCs w:val="21"/>
          <w:lang w:eastAsia="zh-CN"/>
        </w:rPr>
        <w:t>：曾锲、王鹏、王志成、程雄太、钟敏锋、梁文勇、朱智伟、朱宝甜、陈凯、李水生、</w:t>
      </w:r>
      <w:r>
        <w:rPr>
          <w:rFonts w:hint="eastAsia" w:ascii="宋体" w:hAnsi="宋体" w:eastAsia="宋体" w:cs="宋体"/>
          <w:sz w:val="21"/>
          <w:szCs w:val="21"/>
          <w:lang w:val="en-US" w:eastAsia="zh-CN"/>
        </w:rPr>
        <w:t>黄泽文、李少珍、陈碧姚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sectPr>
          <w:headerReference r:id="rId8" w:type="default"/>
          <w:footerReference r:id="rId10" w:type="default"/>
          <w:headerReference r:id="rId9" w:type="even"/>
          <w:footerReference r:id="rId11" w:type="even"/>
          <w:pgSz w:w="11906" w:h="16838"/>
          <w:pgMar w:top="567" w:right="1134" w:bottom="1134" w:left="1417" w:header="1417" w:footer="1134" w:gutter="0"/>
          <w:pgNumType w:fmt="upperRoman" w:start="1"/>
          <w:cols w:space="0" w:num="1"/>
          <w:rtlGutter w:val="0"/>
          <w:docGrid w:type="lines" w:linePitch="312" w:charSpace="0"/>
        </w:sectPr>
      </w:pPr>
      <w:r>
        <w:rPr>
          <w:rFonts w:hint="eastAsia" w:ascii="宋体" w:hAnsi="宋体" w:eastAsia="宋体" w:cs="宋体"/>
          <w:sz w:val="21"/>
          <w:szCs w:val="21"/>
        </w:rPr>
        <w:t>本标准是首次发布。</w:t>
      </w:r>
    </w:p>
    <w:p>
      <w:pPr>
        <w:keepNext w:val="0"/>
        <w:keepLines w:val="0"/>
        <w:pageBreakBefore w:val="0"/>
        <w:widowControl w:val="0"/>
        <w:kinsoku/>
        <w:wordWrap/>
        <w:overflowPunct/>
        <w:topLinePunct w:val="0"/>
        <w:autoSpaceDE w:val="0"/>
        <w:autoSpaceDN w:val="0"/>
        <w:bidi w:val="0"/>
        <w:adjustRightInd w:val="0"/>
        <w:snapToGrid/>
        <w:spacing w:before="640" w:after="560" w:line="460" w:lineRule="exact"/>
        <w:jc w:val="center"/>
        <w:textAlignment w:val="auto"/>
        <w:rPr>
          <w:rFonts w:hint="eastAsia" w:ascii="黑体" w:eastAsia="黑体" w:cs="黑体"/>
          <w:kern w:val="0"/>
          <w:sz w:val="32"/>
          <w:szCs w:val="32"/>
          <w:lang w:val="en-US" w:eastAsia="zh-CN"/>
        </w:rPr>
      </w:pPr>
      <w:bookmarkStart w:id="15" w:name="_Toc800"/>
      <w:r>
        <w:rPr>
          <w:rFonts w:hint="eastAsia" w:ascii="黑体" w:eastAsia="黑体" w:cs="黑体"/>
          <w:kern w:val="0"/>
          <w:sz w:val="32"/>
          <w:szCs w:val="32"/>
        </w:rPr>
        <w:t>制造业绿色生态发展评价</w:t>
      </w:r>
      <w:bookmarkEnd w:id="15"/>
      <w:r>
        <w:rPr>
          <w:rFonts w:hint="eastAsia" w:ascii="黑体" w:eastAsia="黑体" w:cs="黑体"/>
          <w:kern w:val="0"/>
          <w:sz w:val="32"/>
          <w:szCs w:val="32"/>
          <w:lang w:val="en-US" w:eastAsia="zh-CN"/>
        </w:rPr>
        <w:t>规范</w:t>
      </w:r>
    </w:p>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黑体" w:hAnsi="黑体" w:eastAsia="黑体" w:cs="黑体"/>
          <w:b w:val="0"/>
          <w:bCs w:val="0"/>
          <w:sz w:val="21"/>
          <w:szCs w:val="21"/>
        </w:rPr>
      </w:pPr>
      <w:bookmarkStart w:id="16" w:name="_Toc24222"/>
      <w:bookmarkStart w:id="17" w:name="_Toc3285"/>
      <w:bookmarkStart w:id="18" w:name="_Toc376_WPSOffice_Level1"/>
      <w:bookmarkStart w:id="19" w:name="_Toc25631"/>
      <w:bookmarkStart w:id="20" w:name="_Toc42692219"/>
      <w:r>
        <w:rPr>
          <w:rFonts w:hint="eastAsia" w:ascii="黑体" w:hAnsi="黑体" w:eastAsia="黑体" w:cs="黑体"/>
          <w:b w:val="0"/>
          <w:bCs w:val="0"/>
          <w:sz w:val="21"/>
          <w:szCs w:val="21"/>
        </w:rPr>
        <w:t>1 范围</w:t>
      </w:r>
      <w:bookmarkEnd w:id="16"/>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本标准规定了制造业绿色生态发展企业评价（以下简称“评价”）的原则、方法、指标体系及要求、程序。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本标准适用于制造业企业的绿色生态发展评价，其他企业可参照使用。</w:t>
      </w:r>
    </w:p>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黑体" w:hAnsi="黑体" w:eastAsia="黑体" w:cs="黑体"/>
          <w:b w:val="0"/>
          <w:bCs w:val="0"/>
          <w:sz w:val="21"/>
          <w:szCs w:val="21"/>
        </w:rPr>
      </w:pPr>
      <w:bookmarkStart w:id="21" w:name="_Toc24456"/>
      <w:bookmarkStart w:id="22" w:name="_Toc7386"/>
      <w:bookmarkStart w:id="23" w:name="_Toc6643"/>
      <w:r>
        <w:rPr>
          <w:rFonts w:hint="eastAsia" w:ascii="黑体" w:hAnsi="黑体" w:eastAsia="黑体" w:cs="黑体"/>
          <w:b w:val="0"/>
          <w:bCs w:val="0"/>
          <w:sz w:val="21"/>
          <w:szCs w:val="21"/>
        </w:rPr>
        <w:t>2 规范性引用文件</w:t>
      </w:r>
      <w:bookmarkEnd w:id="21"/>
      <w:bookmarkEnd w:id="22"/>
      <w:bookmarkEnd w:id="23"/>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下列文件对于本文件的应用是必不可少的。凡是注日期的引用文件，仅注日期的版本适用于本文件。凡是不注日期的引用文件，其最新版本（包括所有修改单）适用于本文件。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GB/T 4754 国民经济行业分类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GB/T23331 能源管理体系 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GB/T24001 环境管理体系 要求及使用指南</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GB/T24256 产品生态设计通则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GB/T29725 节约型企业评价通则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GB/T32161 生态设计产品评价通则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GB/T33635绿色制造 制造企业绿色供应链管理导则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GB/T36000 企业社会责任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GB/T36132 绿色工厂评价通则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p>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黑体" w:hAnsi="黑体" w:eastAsia="黑体" w:cs="黑体"/>
          <w:b w:val="0"/>
          <w:bCs w:val="0"/>
          <w:sz w:val="21"/>
          <w:szCs w:val="21"/>
        </w:rPr>
      </w:pPr>
      <w:bookmarkStart w:id="24" w:name="_Toc1385"/>
      <w:bookmarkStart w:id="25" w:name="_Toc6452"/>
      <w:bookmarkStart w:id="26" w:name="_Toc29002"/>
      <w:r>
        <w:rPr>
          <w:rFonts w:hint="eastAsia" w:ascii="黑体" w:hAnsi="黑体" w:eastAsia="黑体" w:cs="黑体"/>
          <w:b w:val="0"/>
          <w:bCs w:val="0"/>
          <w:sz w:val="21"/>
          <w:szCs w:val="21"/>
        </w:rPr>
        <w:t>3 术语和定义</w:t>
      </w:r>
      <w:bookmarkEnd w:id="24"/>
      <w:bookmarkEnd w:id="25"/>
      <w:bookmarkEnd w:id="26"/>
    </w:p>
    <w:p>
      <w:pPr>
        <w:pStyle w:val="3"/>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1"/>
        <w:rPr>
          <w:rFonts w:hint="eastAsia" w:ascii="黑体" w:hAnsi="黑体" w:eastAsia="黑体" w:cs="黑体"/>
          <w:b w:val="0"/>
          <w:bCs w:val="0"/>
          <w:sz w:val="21"/>
          <w:szCs w:val="21"/>
        </w:rPr>
      </w:pPr>
      <w:bookmarkStart w:id="27" w:name="_Toc23728"/>
      <w:r>
        <w:rPr>
          <w:rFonts w:hint="eastAsia" w:ascii="黑体" w:hAnsi="黑体" w:eastAsia="黑体" w:cs="黑体"/>
          <w:b w:val="0"/>
          <w:bCs w:val="0"/>
          <w:sz w:val="21"/>
          <w:szCs w:val="21"/>
        </w:rPr>
        <w:t>3.1 绿色生态发展企业</w:t>
      </w:r>
      <w:bookmarkEnd w:id="27"/>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包含三个层面内涵：一是“绿色”路径，选择设计开发生态化、生产经营清洁化、资源利用高效化、环境影响最小化的发展路径；二是“生态”文化，以“绿水青山就是金山银山”为原则，构建资源节约、低碳环保、文明和谐的企业文化体系；三是“发展”成熟度，采用成熟度的方法，评价企业持续改进提升绿色生态水平的表现及在其所处行业中的等级。</w:t>
      </w:r>
    </w:p>
    <w:p>
      <w:pPr>
        <w:pStyle w:val="3"/>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1"/>
        <w:rPr>
          <w:rFonts w:hint="eastAsia" w:ascii="黑体" w:hAnsi="黑体" w:eastAsia="黑体" w:cs="黑体"/>
          <w:b w:val="0"/>
          <w:bCs w:val="0"/>
          <w:sz w:val="21"/>
          <w:szCs w:val="21"/>
        </w:rPr>
      </w:pPr>
      <w:bookmarkStart w:id="28" w:name="_Toc24046"/>
      <w:r>
        <w:rPr>
          <w:rFonts w:hint="eastAsia" w:ascii="黑体" w:hAnsi="黑体" w:eastAsia="黑体" w:cs="黑体"/>
          <w:b w:val="0"/>
          <w:bCs w:val="0"/>
          <w:sz w:val="21"/>
          <w:szCs w:val="21"/>
        </w:rPr>
        <w:t>3.2 绿色生态发展等级</w:t>
      </w:r>
      <w:bookmarkEnd w:id="28"/>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受评企业在一定时期内各种生产经营活动中，绿色生态发展成熟度的标识，是企业在其所处行业中绿色生态发展水平高低的量化尺度。</w:t>
      </w:r>
    </w:p>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黑体" w:hAnsi="黑体" w:eastAsia="黑体" w:cs="黑体"/>
          <w:b w:val="0"/>
          <w:bCs w:val="0"/>
          <w:sz w:val="21"/>
          <w:szCs w:val="21"/>
        </w:rPr>
      </w:pPr>
      <w:bookmarkStart w:id="29" w:name="_Toc30634"/>
      <w:bookmarkStart w:id="30" w:name="_Toc20500"/>
      <w:bookmarkStart w:id="31" w:name="_Toc24466"/>
      <w:r>
        <w:rPr>
          <w:rFonts w:hint="eastAsia" w:ascii="黑体" w:hAnsi="黑体" w:eastAsia="黑体" w:cs="黑体"/>
          <w:b w:val="0"/>
          <w:bCs w:val="0"/>
          <w:sz w:val="21"/>
          <w:szCs w:val="21"/>
        </w:rPr>
        <w:t>4</w:t>
      </w:r>
      <w:bookmarkEnd w:id="29"/>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评价原则</w:t>
      </w:r>
      <w:bookmarkEnd w:id="30"/>
      <w:bookmarkEnd w:id="31"/>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在进行绿色生态发展评价的过程中，应遵照下列原则：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——客观性：应对采集到的被评对象绿色生态发展信息进行尽职调查，并采取相应方法核实比对，务求真实客观反映其绿色生态发展状况；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——独立性：应不带有任何偏见、不受任何外来因素影响，独立、公正地反映被评对象的绿色生态发展状况；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——审慎性：在对被评对象进行绿色生态发展分析、评价的过程中，尤其在被评对象提供的绿色生态发展信息不完备或不能核实的情况下，应持审慎态度；</w:t>
      </w:r>
    </w:p>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黑体" w:hAnsi="黑体" w:eastAsia="黑体" w:cs="黑体"/>
          <w:b w:val="0"/>
          <w:bCs w:val="0"/>
          <w:sz w:val="21"/>
          <w:szCs w:val="21"/>
        </w:rPr>
      </w:pPr>
      <w:bookmarkStart w:id="32" w:name="_Toc19531"/>
      <w:bookmarkStart w:id="33" w:name="_Toc14463"/>
      <w:bookmarkStart w:id="34" w:name="_Toc7032"/>
      <w:r>
        <w:rPr>
          <w:rFonts w:hint="eastAsia" w:ascii="黑体" w:hAnsi="黑体" w:eastAsia="黑体" w:cs="黑体"/>
          <w:b w:val="0"/>
          <w:bCs w:val="0"/>
          <w:sz w:val="21"/>
          <w:szCs w:val="21"/>
        </w:rPr>
        <w:t xml:space="preserve">5 </w:t>
      </w:r>
      <w:bookmarkEnd w:id="32"/>
      <w:r>
        <w:rPr>
          <w:rFonts w:hint="eastAsia" w:ascii="黑体" w:hAnsi="黑体" w:eastAsia="黑体" w:cs="黑体"/>
          <w:b w:val="0"/>
          <w:bCs w:val="0"/>
          <w:sz w:val="21"/>
          <w:szCs w:val="21"/>
        </w:rPr>
        <w:t>评价要求</w:t>
      </w:r>
      <w:bookmarkEnd w:id="33"/>
      <w:bookmarkEnd w:id="34"/>
    </w:p>
    <w:p>
      <w:pPr>
        <w:pStyle w:val="3"/>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1"/>
        <w:rPr>
          <w:rFonts w:hint="eastAsia" w:ascii="黑体" w:hAnsi="黑体" w:eastAsia="黑体" w:cs="黑体"/>
          <w:b w:val="0"/>
          <w:bCs w:val="0"/>
          <w:sz w:val="21"/>
          <w:szCs w:val="21"/>
        </w:rPr>
      </w:pPr>
      <w:bookmarkStart w:id="35" w:name="_Toc29315"/>
      <w:r>
        <w:rPr>
          <w:rFonts w:hint="eastAsia" w:ascii="黑体" w:hAnsi="黑体" w:eastAsia="黑体" w:cs="黑体"/>
          <w:b w:val="0"/>
          <w:bCs w:val="0"/>
          <w:sz w:val="21"/>
          <w:szCs w:val="21"/>
        </w:rPr>
        <w:t>5.1 规划治理</w:t>
      </w:r>
      <w:bookmarkEnd w:id="35"/>
    </w:p>
    <w:p>
      <w:pPr>
        <w:pStyle w:val="4"/>
        <w:keepNext/>
        <w:keepLines/>
        <w:pageBreakBefore w:val="0"/>
        <w:widowControl w:val="0"/>
        <w:kinsoku/>
        <w:wordWrap/>
        <w:overflowPunct/>
        <w:topLinePunct w:val="0"/>
        <w:autoSpaceDE/>
        <w:autoSpaceDN/>
        <w:bidi w:val="0"/>
        <w:adjustRightInd/>
        <w:snapToGrid w:val="0"/>
        <w:spacing w:before="313" w:beforeLines="100" w:after="313" w:afterLines="100" w:line="240" w:lineRule="auto"/>
        <w:textAlignment w:val="auto"/>
        <w:outlineLvl w:val="2"/>
        <w:rPr>
          <w:rFonts w:hint="eastAsia" w:ascii="黑体" w:hAnsi="黑体" w:eastAsia="黑体" w:cs="黑体"/>
          <w:b w:val="0"/>
          <w:bCs w:val="0"/>
          <w:sz w:val="21"/>
          <w:szCs w:val="21"/>
        </w:rPr>
      </w:pPr>
      <w:bookmarkStart w:id="36" w:name="_Toc9631"/>
      <w:r>
        <w:rPr>
          <w:rFonts w:hint="eastAsia" w:ascii="黑体" w:hAnsi="黑体" w:eastAsia="黑体" w:cs="黑体"/>
          <w:b w:val="0"/>
          <w:bCs w:val="0"/>
          <w:sz w:val="21"/>
          <w:szCs w:val="21"/>
        </w:rPr>
        <w:t>5.1.1 发展规划与治理体系</w:t>
      </w:r>
      <w:bookmarkEnd w:id="36"/>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3"/>
        <w:rPr>
          <w:rFonts w:hint="eastAsia" w:ascii="黑体" w:hAnsi="黑体" w:eastAsia="黑体" w:cs="黑体"/>
          <w:b w:val="0"/>
          <w:bCs w:val="0"/>
          <w:sz w:val="21"/>
          <w:szCs w:val="21"/>
        </w:rPr>
      </w:pPr>
      <w:r>
        <w:rPr>
          <w:rFonts w:hint="eastAsia" w:ascii="黑体" w:hAnsi="黑体" w:eastAsia="黑体" w:cs="黑体"/>
          <w:b w:val="0"/>
          <w:bCs w:val="0"/>
          <w:sz w:val="21"/>
          <w:szCs w:val="21"/>
        </w:rPr>
        <w:t>5.1.1.1 发展规划与路线图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制定与发展相匹配、科学的三年以上绿色生态发展规划与路线图，并持续推进。</w:t>
      </w:r>
    </w:p>
    <w:p>
      <w:pPr>
        <w:spacing w:line="360" w:lineRule="auto"/>
        <w:ind w:firstLine="570"/>
        <w:rPr>
          <w:rFonts w:ascii="华文仿宋" w:hAnsi="华文仿宋" w:eastAsia="华文仿宋" w:cs="宋体"/>
          <w:szCs w:val="21"/>
        </w:rPr>
      </w:pPr>
      <w:r>
        <w:rPr>
          <w:rFonts w:hint="eastAsia" w:ascii="黑体" w:hAnsi="黑体" w:eastAsia="黑体" w:cs="黑体"/>
          <w:sz w:val="18"/>
          <w:szCs w:val="18"/>
        </w:rPr>
        <w:t>注：</w:t>
      </w:r>
      <w:r>
        <w:rPr>
          <w:rFonts w:hint="eastAsia" w:ascii="宋体" w:hAnsi="宋体" w:eastAsia="宋体" w:cs="宋体"/>
          <w:sz w:val="18"/>
          <w:szCs w:val="18"/>
        </w:rPr>
        <w:t>此处“绿色生态”指与绿色生态相近或相关的，不一定要以“绿色生态”命名，但应包含相关要素。下同。</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3"/>
        <w:rPr>
          <w:rFonts w:hint="eastAsia" w:ascii="黑体" w:hAnsi="黑体" w:eastAsia="黑体" w:cs="黑体"/>
          <w:b w:val="0"/>
          <w:bCs w:val="0"/>
          <w:sz w:val="21"/>
          <w:szCs w:val="21"/>
        </w:rPr>
      </w:pPr>
      <w:r>
        <w:rPr>
          <w:rFonts w:hint="eastAsia" w:ascii="黑体" w:hAnsi="黑体" w:eastAsia="黑体" w:cs="黑体"/>
          <w:b w:val="0"/>
          <w:bCs w:val="0"/>
          <w:sz w:val="21"/>
          <w:szCs w:val="21"/>
        </w:rPr>
        <w:t>5.1.1.2 组织架构和管理体系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建立由上至下贯穿的绿色生态治理组织架构和管理体系，与GB/T23331、GB/T24001有机融合，并得到有效执行、监督和控制。</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3"/>
        <w:rPr>
          <w:rFonts w:hint="eastAsia" w:ascii="黑体" w:hAnsi="黑体" w:eastAsia="黑体" w:cs="黑体"/>
          <w:b w:val="0"/>
          <w:bCs w:val="0"/>
          <w:sz w:val="21"/>
          <w:szCs w:val="21"/>
        </w:rPr>
      </w:pPr>
      <w:r>
        <w:rPr>
          <w:rFonts w:hint="eastAsia" w:ascii="黑体" w:hAnsi="黑体" w:eastAsia="黑体" w:cs="黑体"/>
          <w:b w:val="0"/>
          <w:bCs w:val="0"/>
          <w:sz w:val="21"/>
          <w:szCs w:val="21"/>
        </w:rPr>
        <w:t>5.1.1.3 沟通渠道与机制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建立绿色生态发展领导小组并形成“上下畅通”、有效的沟通渠道和机制。</w:t>
      </w:r>
    </w:p>
    <w:p>
      <w:pPr>
        <w:pStyle w:val="4"/>
        <w:keepNext/>
        <w:keepLines/>
        <w:pageBreakBefore w:val="0"/>
        <w:widowControl w:val="0"/>
        <w:kinsoku/>
        <w:wordWrap/>
        <w:overflowPunct/>
        <w:topLinePunct w:val="0"/>
        <w:autoSpaceDE/>
        <w:autoSpaceDN/>
        <w:bidi w:val="0"/>
        <w:adjustRightInd/>
        <w:snapToGrid w:val="0"/>
        <w:spacing w:before="313" w:beforeLines="100" w:after="313" w:afterLines="100" w:line="240" w:lineRule="auto"/>
        <w:textAlignment w:val="auto"/>
        <w:outlineLvl w:val="2"/>
        <w:rPr>
          <w:rFonts w:hint="eastAsia" w:ascii="黑体" w:hAnsi="黑体" w:eastAsia="黑体" w:cs="黑体"/>
          <w:b w:val="0"/>
          <w:bCs w:val="0"/>
          <w:sz w:val="21"/>
          <w:szCs w:val="21"/>
        </w:rPr>
      </w:pPr>
      <w:bookmarkStart w:id="37" w:name="_Toc6721"/>
      <w:r>
        <w:rPr>
          <w:rFonts w:hint="eastAsia" w:ascii="黑体" w:hAnsi="黑体" w:eastAsia="黑体" w:cs="黑体"/>
          <w:b w:val="0"/>
          <w:bCs w:val="0"/>
          <w:sz w:val="21"/>
          <w:szCs w:val="21"/>
        </w:rPr>
        <w:t>5.1.2</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绿色生态文化及理念</w:t>
      </w:r>
      <w:bookmarkEnd w:id="37"/>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3"/>
        <w:rPr>
          <w:rFonts w:hint="eastAsia" w:ascii="黑体" w:hAnsi="黑体" w:eastAsia="黑体" w:cs="黑体"/>
          <w:b w:val="0"/>
          <w:bCs w:val="0"/>
          <w:sz w:val="21"/>
          <w:szCs w:val="21"/>
        </w:rPr>
      </w:pPr>
      <w:r>
        <w:rPr>
          <w:rFonts w:hint="eastAsia" w:ascii="黑体" w:hAnsi="黑体" w:eastAsia="黑体" w:cs="黑体"/>
          <w:b w:val="0"/>
          <w:bCs w:val="0"/>
          <w:sz w:val="21"/>
          <w:szCs w:val="21"/>
        </w:rPr>
        <w:t>5.1.2.1 企业愿景、使命和目标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将绿色生态治理理念纳入企业愿景、使命和目标中，建立绿色生态发展的长效机制。</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3"/>
        <w:rPr>
          <w:rFonts w:hint="eastAsia" w:ascii="黑体" w:hAnsi="黑体" w:eastAsia="黑体" w:cs="黑体"/>
          <w:b w:val="0"/>
          <w:bCs w:val="0"/>
          <w:sz w:val="21"/>
          <w:szCs w:val="21"/>
        </w:rPr>
      </w:pPr>
      <w:r>
        <w:rPr>
          <w:rFonts w:hint="eastAsia" w:ascii="黑体" w:hAnsi="黑体" w:eastAsia="黑体" w:cs="黑体"/>
          <w:b w:val="0"/>
          <w:bCs w:val="0"/>
          <w:sz w:val="21"/>
          <w:szCs w:val="21"/>
        </w:rPr>
        <w:t>5.1.2.2 标准、指南或行为准则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形成了以绿色标准、指南或行为准则为基础的工作体系，能对绿色生态治理行为进行有效指导。</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3"/>
        <w:rPr>
          <w:rFonts w:hint="eastAsia" w:ascii="黑体" w:hAnsi="黑体" w:eastAsia="黑体" w:cs="黑体"/>
          <w:b w:val="0"/>
          <w:bCs w:val="0"/>
          <w:sz w:val="21"/>
          <w:szCs w:val="21"/>
        </w:rPr>
      </w:pPr>
      <w:r>
        <w:rPr>
          <w:rFonts w:hint="eastAsia" w:ascii="黑体" w:hAnsi="黑体" w:eastAsia="黑体" w:cs="黑体"/>
          <w:b w:val="0"/>
          <w:bCs w:val="0"/>
          <w:sz w:val="21"/>
          <w:szCs w:val="21"/>
        </w:rPr>
        <w:t>5.1.2.3 企业文化</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绿色生态理念逐步融入全体员工的日常行为，形成企业生态文化乃至生态文明体系。</w:t>
      </w:r>
    </w:p>
    <w:p>
      <w:pPr>
        <w:pStyle w:val="4"/>
        <w:keepNext/>
        <w:keepLines/>
        <w:pageBreakBefore w:val="0"/>
        <w:widowControl w:val="0"/>
        <w:kinsoku/>
        <w:wordWrap/>
        <w:overflowPunct/>
        <w:topLinePunct w:val="0"/>
        <w:autoSpaceDE/>
        <w:autoSpaceDN/>
        <w:bidi w:val="0"/>
        <w:adjustRightInd/>
        <w:snapToGrid w:val="0"/>
        <w:spacing w:before="313" w:beforeLines="100" w:after="313" w:afterLines="100" w:line="240" w:lineRule="auto"/>
        <w:textAlignment w:val="auto"/>
        <w:outlineLvl w:val="2"/>
        <w:rPr>
          <w:rFonts w:hint="eastAsia" w:ascii="黑体" w:hAnsi="黑体" w:eastAsia="黑体" w:cs="黑体"/>
          <w:b w:val="0"/>
          <w:bCs w:val="0"/>
          <w:sz w:val="21"/>
          <w:szCs w:val="21"/>
        </w:rPr>
      </w:pPr>
      <w:bookmarkStart w:id="38" w:name="_Toc11881"/>
      <w:r>
        <w:rPr>
          <w:rFonts w:hint="eastAsia" w:ascii="黑体" w:hAnsi="黑体" w:eastAsia="黑体" w:cs="黑体"/>
          <w:b w:val="0"/>
          <w:bCs w:val="0"/>
          <w:sz w:val="21"/>
          <w:szCs w:val="21"/>
        </w:rPr>
        <w:t>5.1.3</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社会责任与公共关系</w:t>
      </w:r>
      <w:bookmarkEnd w:id="38"/>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3"/>
        <w:rPr>
          <w:rFonts w:hint="eastAsia" w:ascii="黑体" w:hAnsi="黑体" w:eastAsia="黑体" w:cs="黑体"/>
          <w:b w:val="0"/>
          <w:bCs w:val="0"/>
          <w:sz w:val="21"/>
          <w:szCs w:val="21"/>
        </w:rPr>
      </w:pPr>
      <w:r>
        <w:rPr>
          <w:rFonts w:hint="eastAsia" w:ascii="黑体" w:hAnsi="黑体" w:eastAsia="黑体" w:cs="黑体"/>
          <w:b w:val="0"/>
          <w:bCs w:val="0"/>
          <w:sz w:val="21"/>
          <w:szCs w:val="21"/>
        </w:rPr>
        <w:t>5.1.3.1 社会责任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参考GB/T36000履行社会责任，特别是环境社会责任，定期发布公开可获取的社会责任报告。</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3"/>
        <w:rPr>
          <w:rFonts w:hint="eastAsia" w:ascii="黑体" w:hAnsi="黑体" w:eastAsia="黑体" w:cs="黑体"/>
          <w:b w:val="0"/>
          <w:bCs w:val="0"/>
          <w:sz w:val="21"/>
          <w:szCs w:val="21"/>
        </w:rPr>
      </w:pPr>
      <w:r>
        <w:rPr>
          <w:rFonts w:hint="eastAsia" w:ascii="黑体" w:hAnsi="黑体" w:eastAsia="黑体" w:cs="黑体"/>
          <w:b w:val="0"/>
          <w:bCs w:val="0"/>
          <w:sz w:val="21"/>
          <w:szCs w:val="21"/>
        </w:rPr>
        <w:t>5.1.3.2信息披露</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及时、真实并以清晰和客观的方式披露信息，包括企业能源效率、排放、有害材料使用、及风险等。</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3"/>
        <w:rPr>
          <w:rFonts w:hint="eastAsia" w:ascii="黑体" w:hAnsi="黑体" w:eastAsia="黑体" w:cs="黑体"/>
          <w:b w:val="0"/>
          <w:bCs w:val="0"/>
          <w:sz w:val="21"/>
          <w:szCs w:val="21"/>
        </w:rPr>
      </w:pPr>
      <w:r>
        <w:rPr>
          <w:rFonts w:hint="eastAsia" w:ascii="黑体" w:hAnsi="黑体" w:eastAsia="黑体" w:cs="黑体"/>
          <w:b w:val="0"/>
          <w:bCs w:val="0"/>
          <w:sz w:val="21"/>
          <w:szCs w:val="21"/>
        </w:rPr>
        <w:t>5.1.3.3 风险控制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接受政府、社会组织和公众等的监督，积极配合，及时回应，积极为防止意外或不可预见的消极影响而采取必要的风险控制措施。</w:t>
      </w:r>
    </w:p>
    <w:p>
      <w:pPr>
        <w:pStyle w:val="3"/>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1"/>
        <w:rPr>
          <w:rFonts w:hint="eastAsia" w:ascii="黑体" w:hAnsi="黑体" w:eastAsia="黑体" w:cs="黑体"/>
          <w:b w:val="0"/>
          <w:bCs w:val="0"/>
          <w:sz w:val="21"/>
          <w:szCs w:val="21"/>
        </w:rPr>
      </w:pPr>
      <w:bookmarkStart w:id="39" w:name="_Toc2040"/>
      <w:r>
        <w:rPr>
          <w:rFonts w:hint="eastAsia" w:ascii="黑体" w:hAnsi="黑体" w:eastAsia="黑体" w:cs="黑体"/>
          <w:b w:val="0"/>
          <w:bCs w:val="0"/>
          <w:sz w:val="21"/>
          <w:szCs w:val="21"/>
        </w:rPr>
        <w:t>5.2</w:t>
      </w:r>
      <w:r>
        <w:rPr>
          <w:rFonts w:hint="eastAsia" w:ascii="黑体" w:hAnsi="黑体" w:cs="黑体"/>
          <w:b w:val="0"/>
          <w:bCs w:val="0"/>
          <w:sz w:val="21"/>
          <w:szCs w:val="21"/>
          <w:lang w:val="en-US" w:eastAsia="zh-CN"/>
        </w:rPr>
        <w:t xml:space="preserve"> </w:t>
      </w:r>
      <w:r>
        <w:rPr>
          <w:rFonts w:hint="eastAsia" w:ascii="黑体" w:hAnsi="黑体" w:eastAsia="黑体" w:cs="黑体"/>
          <w:b w:val="0"/>
          <w:bCs w:val="0"/>
          <w:sz w:val="21"/>
          <w:szCs w:val="21"/>
        </w:rPr>
        <w:t>生产经营</w:t>
      </w:r>
      <w:bookmarkEnd w:id="39"/>
    </w:p>
    <w:p>
      <w:pPr>
        <w:pStyle w:val="4"/>
        <w:keepNext/>
        <w:keepLines/>
        <w:pageBreakBefore w:val="0"/>
        <w:widowControl w:val="0"/>
        <w:kinsoku/>
        <w:wordWrap/>
        <w:overflowPunct/>
        <w:topLinePunct w:val="0"/>
        <w:autoSpaceDE/>
        <w:autoSpaceDN/>
        <w:bidi w:val="0"/>
        <w:adjustRightInd/>
        <w:snapToGrid w:val="0"/>
        <w:spacing w:before="313" w:beforeLines="100" w:after="313" w:afterLines="100" w:line="240" w:lineRule="auto"/>
        <w:textAlignment w:val="auto"/>
        <w:outlineLvl w:val="2"/>
        <w:rPr>
          <w:rFonts w:hint="eastAsia" w:ascii="黑体" w:hAnsi="黑体" w:eastAsia="黑体" w:cs="黑体"/>
          <w:b w:val="0"/>
          <w:bCs w:val="0"/>
          <w:sz w:val="21"/>
          <w:szCs w:val="21"/>
        </w:rPr>
      </w:pPr>
      <w:bookmarkStart w:id="40" w:name="_Toc13474"/>
      <w:r>
        <w:rPr>
          <w:rFonts w:hint="eastAsia" w:ascii="黑体" w:hAnsi="黑体" w:eastAsia="黑体" w:cs="黑体"/>
          <w:b w:val="0"/>
          <w:bCs w:val="0"/>
          <w:sz w:val="21"/>
          <w:szCs w:val="21"/>
        </w:rPr>
        <w:t>5.2.1</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规划、设计与研发</w:t>
      </w:r>
      <w:bookmarkEnd w:id="40"/>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3"/>
        <w:rPr>
          <w:rFonts w:hint="eastAsia" w:ascii="黑体" w:hAnsi="黑体" w:eastAsia="黑体" w:cs="黑体"/>
          <w:b w:val="0"/>
          <w:bCs w:val="0"/>
          <w:sz w:val="21"/>
          <w:szCs w:val="21"/>
        </w:rPr>
      </w:pPr>
      <w:r>
        <w:rPr>
          <w:rFonts w:hint="eastAsia" w:ascii="黑体" w:hAnsi="黑体" w:eastAsia="黑体" w:cs="黑体"/>
          <w:b w:val="0"/>
          <w:bCs w:val="0"/>
          <w:sz w:val="21"/>
          <w:szCs w:val="21"/>
        </w:rPr>
        <w:t>5.2.1.1 考虑生产过程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参照GB/T24256 、GB/T32161的要求，考虑生产过程实现资源消耗最小化、环境影响最小化。</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3"/>
        <w:rPr>
          <w:rFonts w:hint="eastAsia" w:ascii="黑体" w:hAnsi="黑体" w:eastAsia="黑体" w:cs="黑体"/>
          <w:b w:val="0"/>
          <w:bCs w:val="0"/>
          <w:sz w:val="21"/>
          <w:szCs w:val="21"/>
        </w:rPr>
      </w:pPr>
      <w:r>
        <w:rPr>
          <w:rFonts w:hint="eastAsia" w:ascii="黑体" w:hAnsi="黑体" w:eastAsia="黑体" w:cs="黑体"/>
          <w:b w:val="0"/>
          <w:bCs w:val="0"/>
          <w:sz w:val="21"/>
          <w:szCs w:val="21"/>
        </w:rPr>
        <w:t>5.2.1.2考虑产品使用过程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参照GB/T24256 、GB/T32161的要求，考虑产品使用过程实现资源消耗最小化、环境影响最小化。</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3"/>
        <w:rPr>
          <w:rFonts w:hint="eastAsia" w:ascii="黑体" w:hAnsi="黑体" w:eastAsia="黑体" w:cs="黑体"/>
          <w:b w:val="0"/>
          <w:bCs w:val="0"/>
          <w:sz w:val="21"/>
          <w:szCs w:val="21"/>
        </w:rPr>
      </w:pPr>
      <w:r>
        <w:rPr>
          <w:rFonts w:hint="eastAsia" w:ascii="黑体" w:hAnsi="黑体" w:eastAsia="黑体" w:cs="黑体"/>
          <w:b w:val="0"/>
          <w:bCs w:val="0"/>
          <w:sz w:val="21"/>
          <w:szCs w:val="21"/>
        </w:rPr>
        <w:t>5.2.1.3 考虑产品使用后</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参照GB/T24256 、GB/T32161的要求，考虑产品使用后可回收、易拆解、易降解、对环境影响最小化。</w:t>
      </w:r>
    </w:p>
    <w:p>
      <w:pPr>
        <w:pStyle w:val="4"/>
        <w:keepNext/>
        <w:keepLines/>
        <w:pageBreakBefore w:val="0"/>
        <w:widowControl w:val="0"/>
        <w:kinsoku/>
        <w:wordWrap/>
        <w:overflowPunct/>
        <w:topLinePunct w:val="0"/>
        <w:autoSpaceDE/>
        <w:autoSpaceDN/>
        <w:bidi w:val="0"/>
        <w:adjustRightInd/>
        <w:snapToGrid w:val="0"/>
        <w:spacing w:before="313" w:beforeLines="100" w:after="313" w:afterLines="100" w:line="240" w:lineRule="auto"/>
        <w:textAlignment w:val="auto"/>
        <w:outlineLvl w:val="2"/>
        <w:rPr>
          <w:rFonts w:hint="eastAsia" w:ascii="黑体" w:hAnsi="黑体" w:eastAsia="黑体" w:cs="黑体"/>
          <w:b w:val="0"/>
          <w:bCs w:val="0"/>
          <w:sz w:val="21"/>
          <w:szCs w:val="21"/>
        </w:rPr>
      </w:pPr>
      <w:bookmarkStart w:id="41" w:name="_Toc20557"/>
      <w:r>
        <w:rPr>
          <w:rFonts w:hint="eastAsia" w:ascii="黑体" w:hAnsi="黑体" w:eastAsia="黑体" w:cs="黑体"/>
          <w:b w:val="0"/>
          <w:bCs w:val="0"/>
          <w:sz w:val="21"/>
          <w:szCs w:val="21"/>
        </w:rPr>
        <w:t>5.2.2 绿色生产</w:t>
      </w:r>
      <w:bookmarkEnd w:id="41"/>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3"/>
        <w:rPr>
          <w:rFonts w:hint="eastAsia" w:ascii="黑体" w:hAnsi="黑体" w:eastAsia="黑体" w:cs="黑体"/>
          <w:b w:val="0"/>
          <w:bCs w:val="0"/>
          <w:sz w:val="21"/>
          <w:szCs w:val="21"/>
        </w:rPr>
      </w:pPr>
      <w:r>
        <w:rPr>
          <w:rFonts w:hint="eastAsia" w:ascii="黑体" w:hAnsi="黑体" w:eastAsia="黑体" w:cs="黑体"/>
          <w:b w:val="0"/>
          <w:bCs w:val="0"/>
          <w:sz w:val="21"/>
          <w:szCs w:val="21"/>
        </w:rPr>
        <w:t>5.2.2.1 生产工艺装备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参照GB/T36132的要求，采用符合标准规范的生产工艺装备，实现清洁生产，降低废物排放。</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3"/>
        <w:rPr>
          <w:rFonts w:hint="eastAsia" w:ascii="黑体" w:hAnsi="黑体" w:eastAsia="黑体" w:cs="黑体"/>
          <w:b w:val="0"/>
          <w:bCs w:val="0"/>
          <w:sz w:val="21"/>
          <w:szCs w:val="21"/>
        </w:rPr>
      </w:pPr>
      <w:r>
        <w:rPr>
          <w:rFonts w:hint="eastAsia" w:ascii="黑体" w:hAnsi="黑体" w:eastAsia="黑体" w:cs="黑体"/>
          <w:b w:val="0"/>
          <w:bCs w:val="0"/>
          <w:sz w:val="21"/>
          <w:szCs w:val="21"/>
        </w:rPr>
        <w:t>5.2.2.2生产工艺流程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参照GB/T36132的要求，不断优化生产工艺流程，降低原料、水和能源消耗，减少排放。</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3"/>
        <w:rPr>
          <w:rFonts w:hint="eastAsia" w:ascii="黑体" w:hAnsi="黑体" w:eastAsia="黑体" w:cs="黑体"/>
          <w:b w:val="0"/>
          <w:bCs w:val="0"/>
          <w:sz w:val="21"/>
          <w:szCs w:val="21"/>
        </w:rPr>
      </w:pPr>
      <w:r>
        <w:rPr>
          <w:rFonts w:hint="eastAsia" w:ascii="黑体" w:hAnsi="黑体" w:eastAsia="黑体" w:cs="黑体"/>
          <w:b w:val="0"/>
          <w:bCs w:val="0"/>
          <w:sz w:val="21"/>
          <w:szCs w:val="21"/>
        </w:rPr>
        <w:t>5.2.2.3 技术及设备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参照GB/T36132的要求，积极采用节能环保、绿色生产技术及设备。</w:t>
      </w:r>
    </w:p>
    <w:p>
      <w:pPr>
        <w:pStyle w:val="4"/>
        <w:keepNext/>
        <w:keepLines/>
        <w:pageBreakBefore w:val="0"/>
        <w:widowControl w:val="0"/>
        <w:kinsoku/>
        <w:wordWrap/>
        <w:overflowPunct/>
        <w:topLinePunct w:val="0"/>
        <w:autoSpaceDE/>
        <w:autoSpaceDN/>
        <w:bidi w:val="0"/>
        <w:adjustRightInd/>
        <w:snapToGrid w:val="0"/>
        <w:spacing w:before="313" w:beforeLines="100" w:after="313" w:afterLines="100" w:line="240" w:lineRule="auto"/>
        <w:textAlignment w:val="auto"/>
        <w:outlineLvl w:val="2"/>
        <w:rPr>
          <w:rFonts w:hint="eastAsia" w:ascii="黑体" w:hAnsi="黑体" w:eastAsia="黑体" w:cs="黑体"/>
          <w:b w:val="0"/>
          <w:bCs w:val="0"/>
          <w:sz w:val="21"/>
          <w:szCs w:val="21"/>
        </w:rPr>
      </w:pPr>
      <w:bookmarkStart w:id="42" w:name="_Toc28481"/>
      <w:r>
        <w:rPr>
          <w:rFonts w:hint="eastAsia" w:ascii="黑体" w:hAnsi="黑体" w:eastAsia="黑体" w:cs="黑体"/>
          <w:b w:val="0"/>
          <w:bCs w:val="0"/>
          <w:sz w:val="21"/>
          <w:szCs w:val="21"/>
        </w:rPr>
        <w:t>5.2.3</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绿色供应链</w:t>
      </w:r>
      <w:bookmarkEnd w:id="42"/>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3"/>
        <w:rPr>
          <w:rFonts w:hint="eastAsia" w:ascii="黑体" w:hAnsi="黑体" w:eastAsia="黑体" w:cs="黑体"/>
          <w:b w:val="0"/>
          <w:bCs w:val="0"/>
          <w:sz w:val="21"/>
          <w:szCs w:val="21"/>
        </w:rPr>
      </w:pPr>
      <w:r>
        <w:rPr>
          <w:rFonts w:hint="eastAsia" w:ascii="黑体" w:hAnsi="黑体" w:eastAsia="黑体" w:cs="黑体"/>
          <w:b w:val="0"/>
          <w:bCs w:val="0"/>
          <w:sz w:val="21"/>
          <w:szCs w:val="21"/>
        </w:rPr>
        <w:t>5.2.3.1原材料采购</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参照GB/T33635的要求，按绿色环保标准采购原材料，减少有毒有害物质使用，对供应商进行审查并引导。</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3"/>
        <w:rPr>
          <w:rFonts w:hint="eastAsia" w:ascii="黑体" w:hAnsi="黑体" w:eastAsia="黑体" w:cs="黑体"/>
          <w:b w:val="0"/>
          <w:bCs w:val="0"/>
          <w:sz w:val="21"/>
          <w:szCs w:val="21"/>
        </w:rPr>
      </w:pPr>
      <w:r>
        <w:rPr>
          <w:rFonts w:hint="eastAsia" w:ascii="黑体" w:hAnsi="黑体" w:eastAsia="黑体" w:cs="黑体"/>
          <w:b w:val="0"/>
          <w:bCs w:val="0"/>
          <w:sz w:val="21"/>
          <w:szCs w:val="21"/>
        </w:rPr>
        <w:t>5.2.3.2物流和仓储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参照GB/T33635的要求，与供应商及客户一起制定更便捷环保的运输方案、物流和仓储系统，以提高环境效率。</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3"/>
        <w:rPr>
          <w:rFonts w:hint="eastAsia" w:ascii="黑体" w:hAnsi="黑体" w:eastAsia="黑体" w:cs="黑体"/>
          <w:b w:val="0"/>
          <w:bCs w:val="0"/>
          <w:sz w:val="21"/>
          <w:szCs w:val="21"/>
        </w:rPr>
      </w:pPr>
      <w:r>
        <w:rPr>
          <w:rFonts w:hint="eastAsia" w:ascii="黑体" w:hAnsi="黑体" w:eastAsia="黑体" w:cs="黑体"/>
          <w:b w:val="0"/>
          <w:bCs w:val="0"/>
          <w:sz w:val="21"/>
          <w:szCs w:val="21"/>
        </w:rPr>
        <w:t>5.2.3.3 供应链管理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参照GB/T33635的要求，不断优化供应链管理，建立并完善绿色供应链管理体系。</w:t>
      </w:r>
    </w:p>
    <w:p>
      <w:pPr>
        <w:pStyle w:val="4"/>
        <w:keepNext/>
        <w:keepLines/>
        <w:pageBreakBefore w:val="0"/>
        <w:widowControl w:val="0"/>
        <w:kinsoku/>
        <w:wordWrap/>
        <w:overflowPunct/>
        <w:topLinePunct w:val="0"/>
        <w:autoSpaceDE/>
        <w:autoSpaceDN/>
        <w:bidi w:val="0"/>
        <w:adjustRightInd/>
        <w:snapToGrid w:val="0"/>
        <w:spacing w:before="313" w:beforeLines="100" w:after="313" w:afterLines="100" w:line="240" w:lineRule="auto"/>
        <w:textAlignment w:val="auto"/>
        <w:outlineLvl w:val="2"/>
        <w:rPr>
          <w:rFonts w:hint="eastAsia" w:ascii="黑体" w:hAnsi="黑体" w:eastAsia="黑体" w:cs="黑体"/>
          <w:b w:val="0"/>
          <w:bCs w:val="0"/>
          <w:sz w:val="21"/>
          <w:szCs w:val="21"/>
        </w:rPr>
      </w:pPr>
      <w:bookmarkStart w:id="43" w:name="_Toc30646"/>
      <w:r>
        <w:rPr>
          <w:rFonts w:hint="eastAsia" w:ascii="黑体" w:hAnsi="黑体" w:eastAsia="黑体" w:cs="黑体"/>
          <w:b w:val="0"/>
          <w:bCs w:val="0"/>
          <w:sz w:val="21"/>
          <w:szCs w:val="21"/>
        </w:rPr>
        <w:t>5.2.4</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绿色经营</w:t>
      </w:r>
      <w:bookmarkEnd w:id="43"/>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3"/>
        <w:rPr>
          <w:rFonts w:hint="eastAsia" w:ascii="黑体" w:hAnsi="黑体" w:eastAsia="黑体" w:cs="黑体"/>
          <w:b w:val="0"/>
          <w:bCs w:val="0"/>
          <w:sz w:val="21"/>
          <w:szCs w:val="21"/>
        </w:rPr>
      </w:pPr>
      <w:r>
        <w:rPr>
          <w:rFonts w:hint="eastAsia" w:ascii="黑体" w:hAnsi="黑体" w:eastAsia="黑体" w:cs="黑体"/>
          <w:b w:val="0"/>
          <w:bCs w:val="0"/>
          <w:sz w:val="21"/>
          <w:szCs w:val="21"/>
        </w:rPr>
        <w:t>5.2.4.1先进技术和理念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推行绿色会计、互联网营销、信息化管理、智能制造等先进技术和理念。</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3"/>
        <w:rPr>
          <w:rFonts w:hint="eastAsia" w:ascii="黑体" w:hAnsi="黑体" w:eastAsia="黑体" w:cs="黑体"/>
          <w:b w:val="0"/>
          <w:bCs w:val="0"/>
          <w:sz w:val="21"/>
          <w:szCs w:val="21"/>
        </w:rPr>
      </w:pPr>
      <w:r>
        <w:rPr>
          <w:rFonts w:hint="eastAsia" w:ascii="黑体" w:hAnsi="黑体" w:eastAsia="黑体" w:cs="黑体"/>
          <w:b w:val="0"/>
          <w:bCs w:val="0"/>
          <w:sz w:val="21"/>
          <w:szCs w:val="21"/>
        </w:rPr>
        <w:t>5.2.4.2宣传绿色环保</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进行绿色类产品认证和标识，推广购买绿色环保产品，向客户宣传绿色环保理念。</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3"/>
        <w:rPr>
          <w:rFonts w:hint="eastAsia" w:ascii="黑体" w:hAnsi="黑体" w:eastAsia="黑体" w:cs="黑体"/>
          <w:b w:val="0"/>
          <w:bCs w:val="0"/>
          <w:sz w:val="21"/>
          <w:szCs w:val="21"/>
        </w:rPr>
      </w:pPr>
      <w:r>
        <w:rPr>
          <w:rFonts w:hint="eastAsia" w:ascii="黑体" w:hAnsi="黑体" w:eastAsia="黑体" w:cs="黑体"/>
          <w:b w:val="0"/>
          <w:bCs w:val="0"/>
          <w:sz w:val="21"/>
          <w:szCs w:val="21"/>
        </w:rPr>
        <w:t>5.2.4.3 资源循环利用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制度化回收、拆解和处理废弃物，深加工循环利用或回收零部件，开展再利用。</w:t>
      </w:r>
    </w:p>
    <w:p>
      <w:pPr>
        <w:pStyle w:val="3"/>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1"/>
        <w:rPr>
          <w:rFonts w:hint="eastAsia" w:ascii="黑体" w:hAnsi="黑体" w:eastAsia="黑体" w:cs="黑体"/>
          <w:b w:val="0"/>
          <w:bCs w:val="0"/>
          <w:sz w:val="21"/>
          <w:szCs w:val="21"/>
        </w:rPr>
      </w:pPr>
      <w:bookmarkStart w:id="44" w:name="_Toc15573"/>
      <w:r>
        <w:rPr>
          <w:rFonts w:hint="eastAsia" w:ascii="黑体" w:hAnsi="黑体" w:eastAsia="黑体" w:cs="黑体"/>
          <w:b w:val="0"/>
          <w:bCs w:val="0"/>
          <w:sz w:val="21"/>
          <w:szCs w:val="21"/>
        </w:rPr>
        <w:t>5.3</w:t>
      </w:r>
      <w:r>
        <w:rPr>
          <w:rFonts w:hint="eastAsia" w:ascii="黑体" w:hAnsi="黑体" w:cs="黑体"/>
          <w:b w:val="0"/>
          <w:bCs w:val="0"/>
          <w:sz w:val="21"/>
          <w:szCs w:val="21"/>
          <w:lang w:val="en-US" w:eastAsia="zh-CN"/>
        </w:rPr>
        <w:t xml:space="preserve"> </w:t>
      </w:r>
      <w:r>
        <w:rPr>
          <w:rFonts w:hint="eastAsia" w:ascii="黑体" w:hAnsi="黑体" w:eastAsia="黑体" w:cs="黑体"/>
          <w:b w:val="0"/>
          <w:bCs w:val="0"/>
          <w:sz w:val="21"/>
          <w:szCs w:val="21"/>
        </w:rPr>
        <w:t>组织绩效</w:t>
      </w:r>
      <w:bookmarkEnd w:id="44"/>
    </w:p>
    <w:p>
      <w:pPr>
        <w:pStyle w:val="4"/>
        <w:keepNext/>
        <w:keepLines/>
        <w:pageBreakBefore w:val="0"/>
        <w:widowControl w:val="0"/>
        <w:kinsoku/>
        <w:wordWrap/>
        <w:overflowPunct/>
        <w:topLinePunct w:val="0"/>
        <w:autoSpaceDE/>
        <w:autoSpaceDN/>
        <w:bidi w:val="0"/>
        <w:adjustRightInd/>
        <w:snapToGrid w:val="0"/>
        <w:spacing w:before="313" w:beforeLines="100" w:after="313" w:afterLines="100" w:line="240" w:lineRule="auto"/>
        <w:textAlignment w:val="auto"/>
        <w:outlineLvl w:val="2"/>
        <w:rPr>
          <w:rFonts w:hint="eastAsia" w:ascii="黑体" w:hAnsi="黑体" w:eastAsia="黑体" w:cs="黑体"/>
          <w:b w:val="0"/>
          <w:bCs w:val="0"/>
          <w:sz w:val="21"/>
          <w:szCs w:val="21"/>
        </w:rPr>
      </w:pPr>
      <w:bookmarkStart w:id="45" w:name="_Toc26288"/>
      <w:r>
        <w:rPr>
          <w:rFonts w:hint="eastAsia" w:ascii="黑体" w:hAnsi="黑体" w:eastAsia="黑体" w:cs="黑体"/>
          <w:b w:val="0"/>
          <w:bCs w:val="0"/>
          <w:sz w:val="21"/>
          <w:szCs w:val="21"/>
        </w:rPr>
        <w:t>5.3.1</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经济绩效</w:t>
      </w:r>
      <w:bookmarkEnd w:id="45"/>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3"/>
        <w:rPr>
          <w:rFonts w:hint="eastAsia" w:ascii="黑体" w:hAnsi="黑体" w:eastAsia="黑体" w:cs="黑体"/>
          <w:b w:val="0"/>
          <w:bCs w:val="0"/>
          <w:sz w:val="21"/>
          <w:szCs w:val="21"/>
        </w:rPr>
      </w:pPr>
      <w:r>
        <w:rPr>
          <w:rFonts w:hint="eastAsia" w:ascii="黑体" w:hAnsi="黑体" w:eastAsia="黑体" w:cs="黑体"/>
          <w:b w:val="0"/>
          <w:bCs w:val="0"/>
          <w:sz w:val="21"/>
          <w:szCs w:val="21"/>
        </w:rPr>
        <w:t>5.3.1.1 产值能耗及碳排放水平</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参照GB/T29725 、GB/T36132 的要求，进行企业单位产值能耗及碳排放水平评价，在同行业中处于先进水平。</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3"/>
        <w:rPr>
          <w:rFonts w:hint="eastAsia" w:ascii="黑体" w:hAnsi="黑体" w:eastAsia="黑体" w:cs="黑体"/>
          <w:b w:val="0"/>
          <w:bCs w:val="0"/>
          <w:sz w:val="21"/>
          <w:szCs w:val="21"/>
        </w:rPr>
      </w:pPr>
      <w:r>
        <w:rPr>
          <w:rFonts w:hint="eastAsia" w:ascii="黑体" w:hAnsi="黑体" w:eastAsia="黑体" w:cs="黑体"/>
          <w:b w:val="0"/>
          <w:bCs w:val="0"/>
          <w:sz w:val="21"/>
          <w:szCs w:val="21"/>
        </w:rPr>
        <w:t>5.3.1.2研发及改造投入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企业绿色设计研发及绿色技术改造投入占比，在同行业中领先。</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3"/>
        <w:rPr>
          <w:rFonts w:hint="eastAsia" w:ascii="黑体" w:hAnsi="黑体" w:eastAsia="黑体" w:cs="黑体"/>
          <w:b w:val="0"/>
          <w:bCs w:val="0"/>
          <w:sz w:val="21"/>
          <w:szCs w:val="21"/>
        </w:rPr>
      </w:pPr>
      <w:r>
        <w:rPr>
          <w:rFonts w:hint="eastAsia" w:ascii="黑体" w:hAnsi="黑体" w:eastAsia="黑体" w:cs="黑体"/>
          <w:b w:val="0"/>
          <w:bCs w:val="0"/>
          <w:sz w:val="21"/>
          <w:szCs w:val="21"/>
        </w:rPr>
        <w:t>5.3.1.3 扶持政策利用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企业积极利用政府绿色相关扶持政策资金、税收减免或优惠信贷，在同行业中领先。</w:t>
      </w:r>
    </w:p>
    <w:p>
      <w:pPr>
        <w:pStyle w:val="4"/>
        <w:keepNext/>
        <w:keepLines/>
        <w:pageBreakBefore w:val="0"/>
        <w:widowControl w:val="0"/>
        <w:kinsoku/>
        <w:wordWrap/>
        <w:overflowPunct/>
        <w:topLinePunct w:val="0"/>
        <w:autoSpaceDE/>
        <w:autoSpaceDN/>
        <w:bidi w:val="0"/>
        <w:adjustRightInd/>
        <w:snapToGrid w:val="0"/>
        <w:spacing w:before="313" w:beforeLines="100" w:after="313" w:afterLines="100" w:line="240" w:lineRule="auto"/>
        <w:textAlignment w:val="auto"/>
        <w:outlineLvl w:val="2"/>
        <w:rPr>
          <w:rFonts w:hint="eastAsia" w:ascii="黑体" w:hAnsi="黑体" w:eastAsia="黑体" w:cs="黑体"/>
          <w:b w:val="0"/>
          <w:bCs w:val="0"/>
          <w:sz w:val="21"/>
          <w:szCs w:val="21"/>
        </w:rPr>
      </w:pPr>
      <w:bookmarkStart w:id="46" w:name="_Toc32617"/>
      <w:r>
        <w:rPr>
          <w:rFonts w:hint="eastAsia" w:ascii="黑体" w:hAnsi="黑体" w:eastAsia="黑体" w:cs="黑体"/>
          <w:b w:val="0"/>
          <w:bCs w:val="0"/>
          <w:sz w:val="21"/>
          <w:szCs w:val="21"/>
        </w:rPr>
        <w:t>5.3.2 环境绩效</w:t>
      </w:r>
      <w:bookmarkEnd w:id="46"/>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3"/>
        <w:rPr>
          <w:rFonts w:hint="eastAsia" w:ascii="黑体" w:hAnsi="黑体" w:eastAsia="黑体" w:cs="黑体"/>
          <w:b w:val="0"/>
          <w:bCs w:val="0"/>
          <w:sz w:val="21"/>
          <w:szCs w:val="21"/>
        </w:rPr>
      </w:pPr>
      <w:r>
        <w:rPr>
          <w:rFonts w:hint="eastAsia" w:ascii="黑体" w:hAnsi="黑体" w:eastAsia="黑体" w:cs="黑体"/>
          <w:b w:val="0"/>
          <w:bCs w:val="0"/>
          <w:sz w:val="21"/>
          <w:szCs w:val="21"/>
        </w:rPr>
        <w:t>5.3.2.1 合法合规</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企业符合国家、地方及行业绿色相关法律法规和标准规范的强制性要求。</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3"/>
        <w:rPr>
          <w:rFonts w:hint="eastAsia" w:ascii="黑体" w:hAnsi="黑体" w:eastAsia="黑体" w:cs="黑体"/>
          <w:b w:val="0"/>
          <w:bCs w:val="0"/>
          <w:sz w:val="21"/>
          <w:szCs w:val="21"/>
        </w:rPr>
      </w:pPr>
      <w:r>
        <w:rPr>
          <w:rFonts w:hint="eastAsia" w:ascii="黑体" w:hAnsi="黑体" w:eastAsia="黑体" w:cs="黑体"/>
          <w:b w:val="0"/>
          <w:bCs w:val="0"/>
          <w:sz w:val="21"/>
          <w:szCs w:val="21"/>
        </w:rPr>
        <w:t>5.3.2.2 行业领先</w:t>
      </w:r>
    </w:p>
    <w:p>
      <w:pPr>
        <w:spacing w:line="360" w:lineRule="auto"/>
        <w:ind w:firstLine="420" w:firstLineChars="200"/>
        <w:rPr>
          <w:rFonts w:ascii="华文仿宋" w:hAnsi="华文仿宋" w:eastAsia="华文仿宋" w:cs="宋体"/>
          <w:sz w:val="28"/>
          <w:szCs w:val="28"/>
        </w:rPr>
      </w:pPr>
      <w:r>
        <w:rPr>
          <w:rFonts w:hint="eastAsia" w:ascii="宋体" w:hAnsi="宋体" w:eastAsia="宋体" w:cs="宋体"/>
          <w:sz w:val="21"/>
          <w:szCs w:val="21"/>
        </w:rPr>
        <w:t>参照GB/T29725 、GB/T36132 的要求，进行企业节能、环保、低碳、清洁生产等环境指标评价，达到行业的先进值或“领跑者”。</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3"/>
        <w:rPr>
          <w:rFonts w:hint="eastAsia" w:ascii="黑体" w:hAnsi="黑体" w:eastAsia="黑体" w:cs="黑体"/>
          <w:b w:val="0"/>
          <w:bCs w:val="0"/>
          <w:sz w:val="21"/>
          <w:szCs w:val="21"/>
        </w:rPr>
      </w:pPr>
      <w:r>
        <w:rPr>
          <w:rFonts w:hint="eastAsia" w:ascii="黑体" w:hAnsi="黑体" w:eastAsia="黑体" w:cs="黑体"/>
          <w:b w:val="0"/>
          <w:bCs w:val="0"/>
          <w:sz w:val="21"/>
          <w:szCs w:val="21"/>
        </w:rPr>
        <w:t>5.3.2.3 外部环境效益</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企业采用碳中和、上下游绿色供应链管理、骑行、植树造林等环保活动取得外部的环境效益。</w:t>
      </w:r>
    </w:p>
    <w:p>
      <w:pPr>
        <w:pStyle w:val="4"/>
        <w:keepNext/>
        <w:keepLines/>
        <w:pageBreakBefore w:val="0"/>
        <w:widowControl w:val="0"/>
        <w:kinsoku/>
        <w:wordWrap/>
        <w:overflowPunct/>
        <w:topLinePunct w:val="0"/>
        <w:autoSpaceDE/>
        <w:autoSpaceDN/>
        <w:bidi w:val="0"/>
        <w:adjustRightInd/>
        <w:snapToGrid w:val="0"/>
        <w:spacing w:before="313" w:beforeLines="100" w:after="313" w:afterLines="100" w:line="240" w:lineRule="auto"/>
        <w:textAlignment w:val="auto"/>
        <w:outlineLvl w:val="2"/>
        <w:rPr>
          <w:rFonts w:hint="eastAsia" w:ascii="黑体" w:hAnsi="黑体" w:eastAsia="黑体" w:cs="黑体"/>
          <w:b w:val="0"/>
          <w:bCs w:val="0"/>
          <w:sz w:val="21"/>
          <w:szCs w:val="21"/>
        </w:rPr>
      </w:pPr>
      <w:bookmarkStart w:id="47" w:name="_Toc11411"/>
      <w:r>
        <w:rPr>
          <w:rFonts w:hint="eastAsia" w:ascii="黑体" w:hAnsi="黑体" w:eastAsia="黑体" w:cs="黑体"/>
          <w:b w:val="0"/>
          <w:bCs w:val="0"/>
          <w:sz w:val="21"/>
          <w:szCs w:val="21"/>
        </w:rPr>
        <w:t>5.3.3 社会绩效</w:t>
      </w:r>
      <w:bookmarkEnd w:id="47"/>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3"/>
        <w:rPr>
          <w:rFonts w:hint="eastAsia" w:ascii="黑体" w:hAnsi="黑体" w:eastAsia="黑体" w:cs="黑体"/>
          <w:b w:val="0"/>
          <w:bCs w:val="0"/>
          <w:sz w:val="21"/>
          <w:szCs w:val="21"/>
        </w:rPr>
      </w:pPr>
      <w:r>
        <w:rPr>
          <w:rFonts w:hint="eastAsia" w:ascii="黑体" w:hAnsi="黑体" w:eastAsia="黑体" w:cs="黑体"/>
          <w:b w:val="0"/>
          <w:bCs w:val="0"/>
          <w:sz w:val="21"/>
          <w:szCs w:val="21"/>
        </w:rPr>
        <w:t>5.3.3.1 荣誉数量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企业获得国家或省或地市的绿色生态发展相关认可荣誉数量在行业中领先。</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3"/>
        <w:rPr>
          <w:rFonts w:hint="eastAsia" w:ascii="黑体" w:hAnsi="黑体" w:eastAsia="黑体" w:cs="黑体"/>
          <w:b w:val="0"/>
          <w:bCs w:val="0"/>
          <w:sz w:val="21"/>
          <w:szCs w:val="21"/>
        </w:rPr>
      </w:pPr>
      <w:r>
        <w:rPr>
          <w:rFonts w:hint="eastAsia" w:ascii="黑体" w:hAnsi="黑体" w:eastAsia="黑体" w:cs="黑体"/>
          <w:b w:val="0"/>
          <w:bCs w:val="0"/>
          <w:sz w:val="21"/>
          <w:szCs w:val="21"/>
        </w:rPr>
        <w:t>5.3.3.2 企业信用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企业信用在国家政府或主要社会组织各类信用平台上查询良好。</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3"/>
        <w:rPr>
          <w:rFonts w:hint="eastAsia" w:ascii="黑体" w:hAnsi="黑体" w:eastAsia="黑体" w:cs="黑体"/>
          <w:b w:val="0"/>
          <w:bCs w:val="0"/>
          <w:sz w:val="21"/>
          <w:szCs w:val="21"/>
        </w:rPr>
      </w:pPr>
      <w:r>
        <w:rPr>
          <w:rFonts w:hint="eastAsia" w:ascii="黑体" w:hAnsi="黑体" w:eastAsia="黑体" w:cs="黑体"/>
          <w:b w:val="0"/>
          <w:bCs w:val="0"/>
          <w:sz w:val="21"/>
          <w:szCs w:val="21"/>
          <w:lang w:val="en-US" w:eastAsia="zh-CN"/>
        </w:rPr>
        <w:t>5.3.3.3 公益活动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企业积极开展各类社会公益活动并获社会好评。</w:t>
      </w:r>
    </w:p>
    <w:p>
      <w:pPr>
        <w:pStyle w:val="4"/>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2"/>
        <w:rPr>
          <w:rFonts w:hint="eastAsia" w:ascii="黑体" w:hAnsi="黑体" w:eastAsia="黑体" w:cs="黑体"/>
          <w:b w:val="0"/>
          <w:bCs w:val="0"/>
          <w:sz w:val="21"/>
          <w:szCs w:val="21"/>
        </w:rPr>
      </w:pPr>
      <w:bookmarkStart w:id="48" w:name="_Toc20613"/>
      <w:r>
        <w:rPr>
          <w:rFonts w:hint="eastAsia" w:ascii="黑体" w:hAnsi="黑体" w:eastAsia="黑体" w:cs="黑体"/>
          <w:b w:val="0"/>
          <w:bCs w:val="0"/>
          <w:sz w:val="21"/>
          <w:szCs w:val="21"/>
        </w:rPr>
        <w:t>5.3.4 社会绩效</w:t>
      </w:r>
      <w:bookmarkEnd w:id="48"/>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3"/>
        <w:rPr>
          <w:rFonts w:hint="eastAsia" w:ascii="黑体" w:hAnsi="黑体" w:eastAsia="黑体" w:cs="黑体"/>
          <w:b w:val="0"/>
          <w:bCs w:val="0"/>
          <w:sz w:val="21"/>
          <w:szCs w:val="21"/>
        </w:rPr>
      </w:pPr>
      <w:r>
        <w:rPr>
          <w:rFonts w:hint="eastAsia" w:ascii="黑体" w:hAnsi="黑体" w:eastAsia="黑体" w:cs="黑体"/>
          <w:b w:val="0"/>
          <w:bCs w:val="0"/>
          <w:sz w:val="21"/>
          <w:szCs w:val="21"/>
        </w:rPr>
        <w:t>5.3.4.1 知识产权和资质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企业取得绿色生态发展知识产权和资质情况。</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3"/>
        <w:rPr>
          <w:rFonts w:hint="eastAsia" w:ascii="黑体" w:hAnsi="黑体" w:eastAsia="黑体" w:cs="黑体"/>
          <w:b w:val="0"/>
          <w:bCs w:val="0"/>
          <w:sz w:val="21"/>
          <w:szCs w:val="21"/>
        </w:rPr>
      </w:pPr>
      <w:r>
        <w:rPr>
          <w:rFonts w:hint="eastAsia" w:ascii="黑体" w:hAnsi="黑体" w:eastAsia="黑体" w:cs="黑体"/>
          <w:b w:val="0"/>
          <w:bCs w:val="0"/>
          <w:sz w:val="21"/>
          <w:szCs w:val="21"/>
        </w:rPr>
        <w:t>5.3.4.2 组织活动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积极通过组织内部建言献策、外部技术交流并取得绿色绩效。</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3"/>
        <w:rPr>
          <w:rFonts w:hint="eastAsia" w:ascii="黑体" w:hAnsi="黑体" w:eastAsia="黑体" w:cs="黑体"/>
          <w:b w:val="0"/>
          <w:bCs w:val="0"/>
          <w:sz w:val="21"/>
          <w:szCs w:val="21"/>
        </w:rPr>
      </w:pPr>
      <w:r>
        <w:rPr>
          <w:rFonts w:hint="eastAsia" w:ascii="黑体" w:hAnsi="黑体" w:eastAsia="黑体" w:cs="黑体"/>
          <w:b w:val="0"/>
          <w:bCs w:val="0"/>
          <w:sz w:val="21"/>
          <w:szCs w:val="21"/>
        </w:rPr>
        <w:t>5.3.4.3 持续改进提升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不断通过实施PDCA循环，持续改进提升企业绿色生态发展绩效。</w:t>
      </w:r>
    </w:p>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黑体" w:hAnsi="黑体" w:eastAsia="黑体" w:cs="黑体"/>
          <w:b w:val="0"/>
          <w:bCs w:val="0"/>
          <w:sz w:val="21"/>
          <w:szCs w:val="21"/>
        </w:rPr>
      </w:pPr>
      <w:bookmarkStart w:id="49" w:name="_Toc12365"/>
      <w:bookmarkStart w:id="50" w:name="_Toc28178"/>
      <w:bookmarkStart w:id="51" w:name="_Toc26025"/>
      <w:r>
        <w:rPr>
          <w:rFonts w:hint="eastAsia" w:ascii="黑体" w:hAnsi="黑体" w:eastAsia="黑体" w:cs="黑体"/>
          <w:b w:val="0"/>
          <w:bCs w:val="0"/>
          <w:sz w:val="21"/>
          <w:szCs w:val="21"/>
        </w:rPr>
        <w:t xml:space="preserve">6 </w:t>
      </w:r>
      <w:bookmarkEnd w:id="49"/>
      <w:r>
        <w:rPr>
          <w:rFonts w:hint="eastAsia" w:ascii="黑体" w:hAnsi="黑体" w:eastAsia="黑体" w:cs="黑体"/>
          <w:b w:val="0"/>
          <w:bCs w:val="0"/>
          <w:sz w:val="21"/>
          <w:szCs w:val="21"/>
        </w:rPr>
        <w:t>评价程序</w:t>
      </w:r>
      <w:bookmarkEnd w:id="50"/>
      <w:bookmarkEnd w:id="51"/>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bookmarkStart w:id="52" w:name="_Toc2247"/>
      <w:r>
        <w:rPr>
          <w:rFonts w:hint="eastAsia" w:ascii="宋体" w:hAnsi="宋体" w:eastAsia="宋体" w:cs="宋体"/>
          <w:sz w:val="21"/>
          <w:szCs w:val="21"/>
        </w:rPr>
        <w:t>实施评价的组织应建立规范的评价工作流程，包括但不限于评价准备、组建评价组、制定评价方案、预评价（适用时）、现场评价、编制评价报告、技术评审等。实施评价组织根据评价工作流程开展评价工作，编制评价报告，综合受评企业绿色生态表现和改善贡献度的总分，最终确定企业的绿色生态发展等级。评价绿色生态发展评级指标体系见附件A。</w:t>
      </w:r>
    </w:p>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黑体" w:hAnsi="黑体" w:eastAsia="黑体" w:cs="黑体"/>
          <w:b w:val="0"/>
          <w:bCs w:val="0"/>
          <w:sz w:val="21"/>
          <w:szCs w:val="21"/>
        </w:rPr>
      </w:pPr>
      <w:bookmarkStart w:id="53" w:name="_Toc11226"/>
      <w:bookmarkStart w:id="54" w:name="_Toc5682"/>
      <w:r>
        <w:rPr>
          <w:rFonts w:hint="eastAsia" w:ascii="黑体" w:hAnsi="黑体" w:eastAsia="黑体" w:cs="黑体"/>
          <w:b w:val="0"/>
          <w:bCs w:val="0"/>
          <w:sz w:val="21"/>
          <w:szCs w:val="21"/>
        </w:rPr>
        <w:t xml:space="preserve">7 </w:t>
      </w:r>
      <w:bookmarkEnd w:id="52"/>
      <w:r>
        <w:rPr>
          <w:rFonts w:hint="eastAsia" w:ascii="黑体" w:hAnsi="黑体" w:eastAsia="黑体" w:cs="黑体"/>
          <w:b w:val="0"/>
          <w:bCs w:val="0"/>
          <w:sz w:val="21"/>
          <w:szCs w:val="21"/>
        </w:rPr>
        <w:t>评价报告</w:t>
      </w:r>
      <w:bookmarkEnd w:id="53"/>
      <w:bookmarkEnd w:id="54"/>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评价报告内容包括但不限于：</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 实施评价的组织；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 评价目的、范围及准则；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 评价过程，主要包括评价组织安排、文件评审情况、现场评价情况、评价报告编制及内部技术评审情况；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 评价内容，包括规划治理、生产经营、组织绩效等；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e） 评价证据的核实情况，包括证明文件和数据真实性、计算范围及计算方法、相关计量设备和有关标准的执行等；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f） 评价指标表，明确各评价指标得分情况及评价加权综合评分，并判定受评企业绿色生态发展的等级；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g） 发现的问题；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h） 企业主要创建做法、工作亮点等；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i） 对企业持续推动绿色生态发展提出的下一步工作计划或建议；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j） 相关支持材料。</w:t>
      </w:r>
    </w:p>
    <w:p>
      <w:pPr>
        <w:autoSpaceDE w:val="0"/>
        <w:autoSpaceDN w:val="0"/>
        <w:adjustRightInd w:val="0"/>
        <w:jc w:val="center"/>
        <w:outlineLvl w:val="0"/>
        <w:rPr>
          <w:rFonts w:ascii="宋体" w:cs="宋体"/>
          <w:kern w:val="0"/>
          <w:szCs w:val="21"/>
        </w:rPr>
      </w:pPr>
      <w:r>
        <w:rPr>
          <w:rFonts w:ascii="宋体" w:cs="宋体"/>
          <w:kern w:val="0"/>
          <w:szCs w:val="21"/>
        </w:rPr>
        <w:br w:type="page"/>
      </w:r>
      <w:bookmarkStart w:id="55" w:name="_Toc13125"/>
    </w:p>
    <w:p>
      <w:pPr>
        <w:autoSpaceDE w:val="0"/>
        <w:autoSpaceDN w:val="0"/>
        <w:adjustRightInd w:val="0"/>
        <w:jc w:val="center"/>
        <w:outlineLvl w:val="0"/>
        <w:rPr>
          <w:rFonts w:ascii="宋体" w:cs="宋体"/>
          <w:kern w:val="0"/>
          <w:szCs w:val="21"/>
        </w:rPr>
      </w:pPr>
    </w:p>
    <w:p>
      <w:pPr>
        <w:autoSpaceDE w:val="0"/>
        <w:autoSpaceDN w:val="0"/>
        <w:adjustRightInd w:val="0"/>
        <w:jc w:val="center"/>
        <w:outlineLvl w:val="0"/>
        <w:rPr>
          <w:rFonts w:hint="eastAsia" w:ascii="黑体" w:hAnsi="黑体" w:eastAsia="黑体" w:cs="黑体"/>
          <w:b w:val="0"/>
          <w:bCs w:val="0"/>
          <w:sz w:val="21"/>
          <w:szCs w:val="21"/>
        </w:rPr>
      </w:pPr>
      <w:bookmarkStart w:id="56" w:name="_Toc1193"/>
      <w:bookmarkStart w:id="57" w:name="_Toc11631"/>
      <w:r>
        <w:rPr>
          <w:rFonts w:hint="eastAsia" w:ascii="黑体" w:hAnsi="黑体" w:eastAsia="黑体" w:cs="黑体"/>
          <w:b w:val="0"/>
          <w:bCs w:val="0"/>
          <w:kern w:val="44"/>
          <w:sz w:val="21"/>
          <w:szCs w:val="21"/>
          <w:lang w:val="en-US" w:eastAsia="zh-CN" w:bidi="ar-SA"/>
        </w:rPr>
        <w:t>附件 A</w:t>
      </w:r>
      <w:bookmarkEnd w:id="55"/>
      <w:bookmarkStart w:id="58" w:name="_Toc5050"/>
      <w:r>
        <w:rPr>
          <w:rFonts w:hint="eastAsia" w:ascii="黑体" w:hAnsi="黑体" w:eastAsia="黑体" w:cs="黑体"/>
          <w:b w:val="0"/>
          <w:bCs w:val="0"/>
          <w:kern w:val="44"/>
          <w:sz w:val="21"/>
          <w:szCs w:val="21"/>
          <w:lang w:val="en-US" w:eastAsia="zh-CN" w:bidi="ar-SA"/>
        </w:rPr>
        <w:t xml:space="preserve"> </w:t>
      </w:r>
      <w:r>
        <w:rPr>
          <w:rFonts w:hint="eastAsia" w:ascii="黑体" w:hAnsi="黑体" w:eastAsia="黑体" w:cs="黑体"/>
          <w:b w:val="0"/>
          <w:bCs w:val="0"/>
          <w:sz w:val="21"/>
          <w:szCs w:val="21"/>
        </w:rPr>
        <w:t>绿色生态发展评级指标体系</w:t>
      </w:r>
      <w:bookmarkEnd w:id="56"/>
      <w:bookmarkEnd w:id="57"/>
      <w:bookmarkEnd w:id="58"/>
    </w:p>
    <w:tbl>
      <w:tblPr>
        <w:tblStyle w:val="32"/>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312"/>
        <w:gridCol w:w="1417"/>
        <w:gridCol w:w="3685"/>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autoSpaceDE w:val="0"/>
              <w:autoSpaceDN w:val="0"/>
              <w:adjustRightIn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一级</w:t>
            </w:r>
          </w:p>
          <w:p>
            <w:pPr>
              <w:autoSpaceDE w:val="0"/>
              <w:autoSpaceDN w:val="0"/>
              <w:adjustRightIn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指标</w:t>
            </w:r>
          </w:p>
        </w:tc>
        <w:tc>
          <w:tcPr>
            <w:tcW w:w="1312" w:type="dxa"/>
            <w:vAlign w:val="center"/>
          </w:tcPr>
          <w:p>
            <w:pPr>
              <w:autoSpaceDE w:val="0"/>
              <w:autoSpaceDN w:val="0"/>
              <w:adjustRightIn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二级指标</w:t>
            </w:r>
          </w:p>
        </w:tc>
        <w:tc>
          <w:tcPr>
            <w:tcW w:w="1417" w:type="dxa"/>
            <w:vAlign w:val="center"/>
          </w:tcPr>
          <w:p>
            <w:pPr>
              <w:autoSpaceDE w:val="0"/>
              <w:autoSpaceDN w:val="0"/>
              <w:adjustRightIn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三级指标</w:t>
            </w:r>
          </w:p>
        </w:tc>
        <w:tc>
          <w:tcPr>
            <w:tcW w:w="3685" w:type="dxa"/>
            <w:vAlign w:val="center"/>
          </w:tcPr>
          <w:p>
            <w:pPr>
              <w:autoSpaceDE w:val="0"/>
              <w:autoSpaceDN w:val="0"/>
              <w:adjustRightIn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具体评价要求</w:t>
            </w:r>
          </w:p>
        </w:tc>
        <w:tc>
          <w:tcPr>
            <w:tcW w:w="993" w:type="dxa"/>
            <w:vAlign w:val="center"/>
          </w:tcPr>
          <w:p>
            <w:pPr>
              <w:autoSpaceDE w:val="0"/>
              <w:autoSpaceDN w:val="0"/>
              <w:adjustRightIn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065" w:type="dxa"/>
            <w:vMerge w:val="restart"/>
            <w:vAlign w:val="center"/>
          </w:tcPr>
          <w:p>
            <w:pPr>
              <w:autoSpaceDE w:val="0"/>
              <w:autoSpaceDN w:val="0"/>
              <w:adjustRightInd w:val="0"/>
              <w:spacing w:beforeLines="50" w:afterLines="50"/>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规划治理</w:t>
            </w:r>
          </w:p>
          <w:p>
            <w:pPr>
              <w:autoSpaceDE w:val="0"/>
              <w:autoSpaceDN w:val="0"/>
              <w:adjustRightInd w:val="0"/>
              <w:spacing w:beforeLines="50" w:afterLines="50"/>
              <w:jc w:val="center"/>
              <w:rPr>
                <w:rFonts w:hint="eastAsia" w:ascii="宋体" w:hAnsi="宋体" w:eastAsia="宋体" w:cs="宋体"/>
                <w:color w:val="000000"/>
                <w:sz w:val="18"/>
                <w:szCs w:val="18"/>
              </w:rPr>
            </w:pPr>
            <w:r>
              <w:rPr>
                <w:rFonts w:hint="eastAsia" w:ascii="宋体" w:hAnsi="宋体" w:eastAsia="宋体" w:cs="宋体"/>
                <w:color w:val="000000"/>
                <w:sz w:val="18"/>
                <w:szCs w:val="18"/>
              </w:rPr>
              <w:t>（30分）</w:t>
            </w:r>
          </w:p>
        </w:tc>
        <w:tc>
          <w:tcPr>
            <w:tcW w:w="1312" w:type="dxa"/>
            <w:vMerge w:val="restart"/>
            <w:vAlign w:val="center"/>
          </w:tcPr>
          <w:p>
            <w:pPr>
              <w:autoSpaceDE w:val="0"/>
              <w:autoSpaceDN w:val="0"/>
              <w:adjustRightInd w:val="0"/>
              <w:spacing w:beforeLines="30" w:afterLines="30"/>
              <w:jc w:val="lef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发展规划与治理体系（11分）</w:t>
            </w:r>
          </w:p>
        </w:tc>
        <w:tc>
          <w:tcPr>
            <w:tcW w:w="1417" w:type="dxa"/>
            <w:vAlign w:val="center"/>
          </w:tcPr>
          <w:p>
            <w:pPr>
              <w:autoSpaceDE w:val="0"/>
              <w:autoSpaceDN w:val="0"/>
              <w:adjustRightInd w:val="0"/>
              <w:spacing w:beforeLines="30" w:afterLines="3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发展规划与路线图</w:t>
            </w:r>
          </w:p>
        </w:tc>
        <w:tc>
          <w:tcPr>
            <w:tcW w:w="3685" w:type="dxa"/>
          </w:tcPr>
          <w:p>
            <w:pPr>
              <w:autoSpaceDE w:val="0"/>
              <w:autoSpaceDN w:val="0"/>
              <w:adjustRightInd w:val="0"/>
              <w:spacing w:beforeLines="30" w:afterLines="30"/>
              <w:jc w:val="left"/>
              <w:rPr>
                <w:rFonts w:hint="eastAsia" w:ascii="宋体" w:hAnsi="宋体" w:eastAsia="宋体" w:cs="宋体"/>
                <w:color w:val="000000"/>
                <w:sz w:val="18"/>
                <w:szCs w:val="18"/>
              </w:rPr>
            </w:pPr>
            <w:r>
              <w:rPr>
                <w:rFonts w:hint="eastAsia" w:ascii="宋体" w:hAnsi="宋体" w:eastAsia="宋体" w:cs="宋体"/>
                <w:color w:val="000000"/>
                <w:sz w:val="18"/>
                <w:szCs w:val="18"/>
              </w:rPr>
              <w:t>制定与发展相匹配、科学的三年以上绿色生态发展规划与路线图，并持续推进</w:t>
            </w:r>
          </w:p>
        </w:tc>
        <w:tc>
          <w:tcPr>
            <w:tcW w:w="993" w:type="dxa"/>
            <w:vAlign w:val="center"/>
          </w:tcPr>
          <w:p>
            <w:pPr>
              <w:autoSpaceDE w:val="0"/>
              <w:autoSpaceDN w:val="0"/>
              <w:adjustRightInd w:val="0"/>
              <w:spacing w:beforeLines="30" w:afterLines="30"/>
              <w:jc w:val="center"/>
              <w:rPr>
                <w:rFonts w:hint="eastAsia" w:ascii="宋体" w:hAnsi="宋体" w:eastAsia="宋体" w:cs="宋体"/>
                <w:color w:val="000000"/>
                <w:sz w:val="18"/>
                <w:szCs w:val="18"/>
              </w:rPr>
            </w:pPr>
            <w:r>
              <w:rPr>
                <w:rFonts w:hint="eastAsia" w:ascii="宋体" w:hAnsi="宋体" w:eastAsia="宋体" w:cs="宋体"/>
                <w:color w:val="000000"/>
                <w:sz w:val="18"/>
                <w:szCs w:val="18"/>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312" w:type="dxa"/>
            <w:vMerge w:val="continue"/>
          </w:tcPr>
          <w:p>
            <w:pPr>
              <w:autoSpaceDE w:val="0"/>
              <w:autoSpaceDN w:val="0"/>
              <w:adjustRightInd w:val="0"/>
              <w:spacing w:beforeLines="30" w:afterLines="30"/>
              <w:jc w:val="left"/>
              <w:rPr>
                <w:rFonts w:hint="eastAsia" w:ascii="宋体" w:hAnsi="宋体" w:eastAsia="宋体" w:cs="宋体"/>
                <w:color w:val="000000"/>
                <w:sz w:val="18"/>
                <w:szCs w:val="18"/>
              </w:rPr>
            </w:pPr>
          </w:p>
        </w:tc>
        <w:tc>
          <w:tcPr>
            <w:tcW w:w="1417" w:type="dxa"/>
            <w:vAlign w:val="center"/>
          </w:tcPr>
          <w:p>
            <w:pPr>
              <w:autoSpaceDE w:val="0"/>
              <w:autoSpaceDN w:val="0"/>
              <w:adjustRightInd w:val="0"/>
              <w:spacing w:beforeLines="30" w:afterLines="3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组织架构和管理体系</w:t>
            </w:r>
          </w:p>
        </w:tc>
        <w:tc>
          <w:tcPr>
            <w:tcW w:w="3685" w:type="dxa"/>
          </w:tcPr>
          <w:p>
            <w:pPr>
              <w:autoSpaceDE w:val="0"/>
              <w:autoSpaceDN w:val="0"/>
              <w:adjustRightInd w:val="0"/>
              <w:spacing w:beforeLines="30" w:afterLines="30"/>
              <w:jc w:val="left"/>
              <w:rPr>
                <w:rFonts w:hint="eastAsia" w:ascii="宋体" w:hAnsi="宋体" w:eastAsia="宋体" w:cs="宋体"/>
                <w:color w:val="000000"/>
                <w:sz w:val="18"/>
                <w:szCs w:val="18"/>
              </w:rPr>
            </w:pPr>
            <w:r>
              <w:rPr>
                <w:rFonts w:hint="eastAsia" w:ascii="宋体" w:hAnsi="宋体" w:eastAsia="宋体" w:cs="宋体"/>
                <w:color w:val="000000"/>
                <w:sz w:val="18"/>
                <w:szCs w:val="18"/>
              </w:rPr>
              <w:t>建立由上至下贯穿的绿色生态治理组织架构和管理体系，与GB/T23331、GB/T24001有机融合，并得到有效执行、监督和控制</w:t>
            </w:r>
          </w:p>
        </w:tc>
        <w:tc>
          <w:tcPr>
            <w:tcW w:w="993" w:type="dxa"/>
            <w:vAlign w:val="center"/>
          </w:tcPr>
          <w:p>
            <w:pPr>
              <w:autoSpaceDE w:val="0"/>
              <w:autoSpaceDN w:val="0"/>
              <w:adjustRightInd w:val="0"/>
              <w:spacing w:beforeLines="30" w:afterLines="30"/>
              <w:jc w:val="center"/>
              <w:rPr>
                <w:rFonts w:hint="eastAsia" w:ascii="宋体" w:hAnsi="宋体" w:eastAsia="宋体" w:cs="宋体"/>
                <w:color w:val="000000"/>
                <w:sz w:val="18"/>
                <w:szCs w:val="18"/>
              </w:rPr>
            </w:pPr>
            <w:r>
              <w:rPr>
                <w:rFonts w:hint="eastAsia" w:ascii="宋体" w:hAnsi="宋体" w:eastAsia="宋体" w:cs="宋体"/>
                <w:color w:val="000000"/>
                <w:sz w:val="18"/>
                <w:szCs w:val="18"/>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312" w:type="dxa"/>
            <w:vMerge w:val="continue"/>
          </w:tcPr>
          <w:p>
            <w:pPr>
              <w:autoSpaceDE w:val="0"/>
              <w:autoSpaceDN w:val="0"/>
              <w:adjustRightInd w:val="0"/>
              <w:spacing w:beforeLines="30" w:afterLines="30"/>
              <w:jc w:val="left"/>
              <w:rPr>
                <w:rFonts w:hint="eastAsia" w:ascii="宋体" w:hAnsi="宋体" w:eastAsia="宋体" w:cs="宋体"/>
                <w:color w:val="000000"/>
                <w:sz w:val="18"/>
                <w:szCs w:val="18"/>
              </w:rPr>
            </w:pPr>
          </w:p>
        </w:tc>
        <w:tc>
          <w:tcPr>
            <w:tcW w:w="1417" w:type="dxa"/>
            <w:vAlign w:val="center"/>
          </w:tcPr>
          <w:p>
            <w:pPr>
              <w:autoSpaceDE w:val="0"/>
              <w:autoSpaceDN w:val="0"/>
              <w:adjustRightInd w:val="0"/>
              <w:spacing w:beforeLines="30" w:afterLines="30"/>
              <w:jc w:val="center"/>
              <w:rPr>
                <w:rFonts w:hint="eastAsia" w:ascii="宋体" w:hAnsi="宋体" w:eastAsia="宋体" w:cs="宋体"/>
                <w:color w:val="000000"/>
                <w:sz w:val="18"/>
                <w:szCs w:val="18"/>
              </w:rPr>
            </w:pPr>
            <w:r>
              <w:rPr>
                <w:rFonts w:hint="eastAsia" w:ascii="宋体" w:hAnsi="宋体" w:eastAsia="宋体" w:cs="宋体"/>
                <w:color w:val="000000"/>
                <w:sz w:val="18"/>
                <w:szCs w:val="18"/>
              </w:rPr>
              <w:t>沟通渠道与机制</w:t>
            </w:r>
          </w:p>
        </w:tc>
        <w:tc>
          <w:tcPr>
            <w:tcW w:w="3685" w:type="dxa"/>
          </w:tcPr>
          <w:p>
            <w:pPr>
              <w:autoSpaceDE w:val="0"/>
              <w:autoSpaceDN w:val="0"/>
              <w:adjustRightInd w:val="0"/>
              <w:spacing w:beforeLines="30" w:afterLines="30"/>
              <w:jc w:val="left"/>
              <w:rPr>
                <w:rFonts w:hint="eastAsia" w:ascii="宋体" w:hAnsi="宋体" w:eastAsia="宋体" w:cs="宋体"/>
                <w:color w:val="000000"/>
                <w:sz w:val="18"/>
                <w:szCs w:val="18"/>
              </w:rPr>
            </w:pPr>
            <w:r>
              <w:rPr>
                <w:rFonts w:hint="eastAsia" w:ascii="宋体" w:hAnsi="宋体" w:eastAsia="宋体" w:cs="宋体"/>
                <w:color w:val="000000"/>
                <w:sz w:val="18"/>
                <w:szCs w:val="18"/>
              </w:rPr>
              <w:t>建立绿色生态发展领导小组并形成“上下畅通”、有效的沟通渠道和机制</w:t>
            </w:r>
          </w:p>
        </w:tc>
        <w:tc>
          <w:tcPr>
            <w:tcW w:w="993" w:type="dxa"/>
            <w:vAlign w:val="center"/>
          </w:tcPr>
          <w:p>
            <w:pPr>
              <w:autoSpaceDE w:val="0"/>
              <w:autoSpaceDN w:val="0"/>
              <w:adjustRightInd w:val="0"/>
              <w:spacing w:beforeLines="30" w:afterLines="30"/>
              <w:jc w:val="center"/>
              <w:rPr>
                <w:rFonts w:hint="eastAsia" w:ascii="宋体" w:hAnsi="宋体" w:eastAsia="宋体" w:cs="宋体"/>
                <w:color w:val="000000"/>
                <w:sz w:val="18"/>
                <w:szCs w:val="18"/>
              </w:rPr>
            </w:pPr>
            <w:r>
              <w:rPr>
                <w:rFonts w:hint="eastAsia" w:ascii="宋体" w:hAnsi="宋体" w:eastAsia="宋体" w:cs="宋体"/>
                <w:color w:val="000000"/>
                <w:sz w:val="18"/>
                <w:szCs w:val="1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312" w:type="dxa"/>
            <w:vMerge w:val="restart"/>
            <w:vAlign w:val="center"/>
          </w:tcPr>
          <w:p>
            <w:pPr>
              <w:autoSpaceDE w:val="0"/>
              <w:autoSpaceDN w:val="0"/>
              <w:adjustRightInd w:val="0"/>
              <w:spacing w:beforeLines="30" w:afterLines="30"/>
              <w:jc w:val="left"/>
              <w:rPr>
                <w:rFonts w:hint="eastAsia" w:ascii="宋体" w:hAnsi="宋体" w:eastAsia="宋体" w:cs="宋体"/>
                <w:color w:val="000000"/>
                <w:sz w:val="18"/>
                <w:szCs w:val="18"/>
              </w:rPr>
            </w:pPr>
            <w:r>
              <w:rPr>
                <w:rFonts w:hint="eastAsia" w:ascii="宋体" w:hAnsi="宋体" w:eastAsia="宋体" w:cs="宋体"/>
                <w:color w:val="000000"/>
                <w:sz w:val="18"/>
                <w:szCs w:val="18"/>
              </w:rPr>
              <w:t>绿色生态文化及理念（11分）</w:t>
            </w:r>
          </w:p>
        </w:tc>
        <w:tc>
          <w:tcPr>
            <w:tcW w:w="1417" w:type="dxa"/>
            <w:vAlign w:val="center"/>
          </w:tcPr>
          <w:p>
            <w:pPr>
              <w:autoSpaceDE w:val="0"/>
              <w:autoSpaceDN w:val="0"/>
              <w:adjustRightInd w:val="0"/>
              <w:spacing w:beforeLines="30" w:afterLines="3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企业愿景、使命和目标</w:t>
            </w:r>
          </w:p>
        </w:tc>
        <w:tc>
          <w:tcPr>
            <w:tcW w:w="3685" w:type="dxa"/>
          </w:tcPr>
          <w:p>
            <w:pPr>
              <w:autoSpaceDE w:val="0"/>
              <w:autoSpaceDN w:val="0"/>
              <w:adjustRightInd w:val="0"/>
              <w:spacing w:beforeLines="30" w:afterLines="30"/>
              <w:jc w:val="left"/>
              <w:rPr>
                <w:rFonts w:hint="eastAsia" w:ascii="宋体" w:hAnsi="宋体" w:eastAsia="宋体" w:cs="宋体"/>
                <w:color w:val="000000"/>
                <w:sz w:val="18"/>
                <w:szCs w:val="18"/>
              </w:rPr>
            </w:pPr>
            <w:r>
              <w:rPr>
                <w:rFonts w:hint="eastAsia" w:ascii="宋体" w:hAnsi="宋体" w:eastAsia="宋体" w:cs="宋体"/>
                <w:color w:val="000000"/>
                <w:sz w:val="18"/>
                <w:szCs w:val="18"/>
              </w:rPr>
              <w:t>将绿色生态治理理念纳入企业愿景、使命和目标中，建立绿色生态发展的长效机制</w:t>
            </w:r>
          </w:p>
        </w:tc>
        <w:tc>
          <w:tcPr>
            <w:tcW w:w="993" w:type="dxa"/>
            <w:vAlign w:val="center"/>
          </w:tcPr>
          <w:p>
            <w:pPr>
              <w:autoSpaceDE w:val="0"/>
              <w:autoSpaceDN w:val="0"/>
              <w:adjustRightInd w:val="0"/>
              <w:spacing w:beforeLines="30" w:afterLines="30"/>
              <w:jc w:val="center"/>
              <w:rPr>
                <w:rFonts w:hint="eastAsia" w:ascii="宋体" w:hAnsi="宋体" w:eastAsia="宋体" w:cs="宋体"/>
                <w:color w:val="000000"/>
                <w:sz w:val="18"/>
                <w:szCs w:val="18"/>
              </w:rPr>
            </w:pPr>
            <w:r>
              <w:rPr>
                <w:rFonts w:hint="eastAsia" w:ascii="宋体" w:hAnsi="宋体" w:eastAsia="宋体" w:cs="宋体"/>
                <w:color w:val="000000"/>
                <w:sz w:val="18"/>
                <w:szCs w:val="1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312" w:type="dxa"/>
            <w:vMerge w:val="continue"/>
          </w:tcPr>
          <w:p>
            <w:pPr>
              <w:autoSpaceDE w:val="0"/>
              <w:autoSpaceDN w:val="0"/>
              <w:adjustRightInd w:val="0"/>
              <w:spacing w:beforeLines="30" w:afterLines="30"/>
              <w:jc w:val="left"/>
              <w:rPr>
                <w:rFonts w:hint="eastAsia" w:ascii="宋体" w:hAnsi="宋体" w:eastAsia="宋体" w:cs="宋体"/>
                <w:color w:val="000000"/>
                <w:sz w:val="18"/>
                <w:szCs w:val="18"/>
              </w:rPr>
            </w:pPr>
          </w:p>
        </w:tc>
        <w:tc>
          <w:tcPr>
            <w:tcW w:w="1417" w:type="dxa"/>
            <w:vAlign w:val="center"/>
          </w:tcPr>
          <w:p>
            <w:pPr>
              <w:autoSpaceDE w:val="0"/>
              <w:autoSpaceDN w:val="0"/>
              <w:adjustRightInd w:val="0"/>
              <w:spacing w:beforeLines="30" w:afterLines="30"/>
              <w:jc w:val="center"/>
              <w:rPr>
                <w:rFonts w:hint="eastAsia" w:ascii="宋体" w:hAnsi="宋体" w:eastAsia="宋体" w:cs="宋体"/>
                <w:color w:val="000000"/>
                <w:sz w:val="18"/>
                <w:szCs w:val="18"/>
              </w:rPr>
            </w:pPr>
            <w:r>
              <w:rPr>
                <w:rFonts w:hint="eastAsia" w:ascii="宋体" w:hAnsi="宋体" w:eastAsia="宋体" w:cs="宋体"/>
                <w:color w:val="000000"/>
                <w:sz w:val="18"/>
                <w:szCs w:val="18"/>
              </w:rPr>
              <w:t>标准、指南或行为准则</w:t>
            </w:r>
          </w:p>
        </w:tc>
        <w:tc>
          <w:tcPr>
            <w:tcW w:w="3685" w:type="dxa"/>
          </w:tcPr>
          <w:p>
            <w:pPr>
              <w:autoSpaceDE w:val="0"/>
              <w:autoSpaceDN w:val="0"/>
              <w:adjustRightInd w:val="0"/>
              <w:spacing w:beforeLines="30" w:afterLines="30"/>
              <w:jc w:val="left"/>
              <w:rPr>
                <w:rFonts w:hint="eastAsia" w:ascii="宋体" w:hAnsi="宋体" w:eastAsia="宋体" w:cs="宋体"/>
                <w:color w:val="000000"/>
                <w:sz w:val="18"/>
                <w:szCs w:val="18"/>
              </w:rPr>
            </w:pPr>
            <w:r>
              <w:rPr>
                <w:rFonts w:hint="eastAsia" w:ascii="宋体" w:hAnsi="宋体" w:eastAsia="宋体" w:cs="宋体"/>
                <w:color w:val="000000"/>
                <w:sz w:val="18"/>
                <w:szCs w:val="18"/>
              </w:rPr>
              <w:t>形成了以绿色标准、指南或行为准则为基础的工作体系，能对绿色生态治理行为进行有效指导</w:t>
            </w:r>
          </w:p>
        </w:tc>
        <w:tc>
          <w:tcPr>
            <w:tcW w:w="993" w:type="dxa"/>
            <w:vAlign w:val="center"/>
          </w:tcPr>
          <w:p>
            <w:pPr>
              <w:autoSpaceDE w:val="0"/>
              <w:autoSpaceDN w:val="0"/>
              <w:adjustRightInd w:val="0"/>
              <w:spacing w:beforeLines="30" w:afterLines="30"/>
              <w:jc w:val="center"/>
              <w:rPr>
                <w:rFonts w:hint="eastAsia" w:ascii="宋体" w:hAnsi="宋体" w:eastAsia="宋体" w:cs="宋体"/>
                <w:color w:val="000000"/>
                <w:sz w:val="18"/>
                <w:szCs w:val="18"/>
              </w:rPr>
            </w:pPr>
            <w:r>
              <w:rPr>
                <w:rFonts w:hint="eastAsia" w:ascii="宋体" w:hAnsi="宋体" w:eastAsia="宋体" w:cs="宋体"/>
                <w:color w:val="000000"/>
                <w:sz w:val="18"/>
                <w:szCs w:val="18"/>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312" w:type="dxa"/>
            <w:vMerge w:val="continue"/>
          </w:tcPr>
          <w:p>
            <w:pPr>
              <w:autoSpaceDE w:val="0"/>
              <w:autoSpaceDN w:val="0"/>
              <w:adjustRightInd w:val="0"/>
              <w:spacing w:beforeLines="30" w:afterLines="30"/>
              <w:jc w:val="left"/>
              <w:rPr>
                <w:rFonts w:hint="eastAsia" w:ascii="宋体" w:hAnsi="宋体" w:eastAsia="宋体" w:cs="宋体"/>
                <w:color w:val="000000"/>
                <w:sz w:val="18"/>
                <w:szCs w:val="18"/>
              </w:rPr>
            </w:pPr>
          </w:p>
        </w:tc>
        <w:tc>
          <w:tcPr>
            <w:tcW w:w="1417" w:type="dxa"/>
            <w:vAlign w:val="center"/>
          </w:tcPr>
          <w:p>
            <w:pPr>
              <w:autoSpaceDE w:val="0"/>
              <w:autoSpaceDN w:val="0"/>
              <w:adjustRightInd w:val="0"/>
              <w:spacing w:beforeLines="30" w:afterLines="3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企业文化</w:t>
            </w:r>
          </w:p>
        </w:tc>
        <w:tc>
          <w:tcPr>
            <w:tcW w:w="3685" w:type="dxa"/>
          </w:tcPr>
          <w:p>
            <w:pPr>
              <w:autoSpaceDE w:val="0"/>
              <w:autoSpaceDN w:val="0"/>
              <w:adjustRightInd w:val="0"/>
              <w:spacing w:beforeLines="30" w:afterLines="30"/>
              <w:jc w:val="left"/>
              <w:rPr>
                <w:rFonts w:hint="eastAsia" w:ascii="宋体" w:hAnsi="宋体" w:eastAsia="宋体" w:cs="宋体"/>
                <w:color w:val="000000"/>
                <w:sz w:val="18"/>
                <w:szCs w:val="18"/>
              </w:rPr>
            </w:pPr>
            <w:r>
              <w:rPr>
                <w:rFonts w:hint="eastAsia" w:ascii="宋体" w:hAnsi="宋体" w:eastAsia="宋体" w:cs="宋体"/>
                <w:color w:val="000000"/>
                <w:sz w:val="18"/>
                <w:szCs w:val="18"/>
              </w:rPr>
              <w:t>绿色生态理念逐步融入全体员工的日常行为，形成企业生态文化乃至生态文明体系</w:t>
            </w:r>
          </w:p>
        </w:tc>
        <w:tc>
          <w:tcPr>
            <w:tcW w:w="993" w:type="dxa"/>
            <w:vAlign w:val="center"/>
          </w:tcPr>
          <w:p>
            <w:pPr>
              <w:autoSpaceDE w:val="0"/>
              <w:autoSpaceDN w:val="0"/>
              <w:adjustRightInd w:val="0"/>
              <w:spacing w:beforeLines="30" w:afterLines="30"/>
              <w:jc w:val="center"/>
              <w:rPr>
                <w:rFonts w:hint="eastAsia" w:ascii="宋体" w:hAnsi="宋体" w:eastAsia="宋体" w:cs="宋体"/>
                <w:color w:val="000000"/>
                <w:sz w:val="18"/>
                <w:szCs w:val="18"/>
              </w:rPr>
            </w:pPr>
            <w:r>
              <w:rPr>
                <w:rFonts w:hint="eastAsia" w:ascii="宋体" w:hAnsi="宋体" w:eastAsia="宋体" w:cs="宋体"/>
                <w:color w:val="000000"/>
                <w:sz w:val="18"/>
                <w:szCs w:val="18"/>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312" w:type="dxa"/>
            <w:vMerge w:val="restart"/>
            <w:vAlign w:val="center"/>
          </w:tcPr>
          <w:p>
            <w:pPr>
              <w:autoSpaceDE w:val="0"/>
              <w:autoSpaceDN w:val="0"/>
              <w:adjustRightInd w:val="0"/>
              <w:spacing w:beforeLines="30" w:afterLines="30"/>
              <w:jc w:val="left"/>
              <w:rPr>
                <w:rFonts w:hint="eastAsia" w:ascii="宋体" w:hAnsi="宋体" w:eastAsia="宋体" w:cs="宋体"/>
                <w:color w:val="000000"/>
                <w:sz w:val="18"/>
                <w:szCs w:val="18"/>
              </w:rPr>
            </w:pPr>
            <w:r>
              <w:rPr>
                <w:rFonts w:hint="eastAsia" w:ascii="宋体" w:hAnsi="宋体" w:eastAsia="宋体" w:cs="宋体"/>
                <w:color w:val="000000"/>
                <w:sz w:val="18"/>
                <w:szCs w:val="18"/>
              </w:rPr>
              <w:t>社会责任与公共关系（8分）</w:t>
            </w:r>
          </w:p>
        </w:tc>
        <w:tc>
          <w:tcPr>
            <w:tcW w:w="1417" w:type="dxa"/>
            <w:vAlign w:val="center"/>
          </w:tcPr>
          <w:p>
            <w:pPr>
              <w:autoSpaceDE w:val="0"/>
              <w:autoSpaceDN w:val="0"/>
              <w:adjustRightInd w:val="0"/>
              <w:spacing w:beforeLines="30" w:afterLines="3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社会责任</w:t>
            </w:r>
          </w:p>
        </w:tc>
        <w:tc>
          <w:tcPr>
            <w:tcW w:w="3685" w:type="dxa"/>
          </w:tcPr>
          <w:p>
            <w:pPr>
              <w:autoSpaceDE w:val="0"/>
              <w:autoSpaceDN w:val="0"/>
              <w:adjustRightInd w:val="0"/>
              <w:spacing w:beforeLines="30" w:afterLines="30"/>
              <w:jc w:val="left"/>
              <w:rPr>
                <w:rFonts w:hint="eastAsia" w:ascii="宋体" w:hAnsi="宋体" w:eastAsia="宋体" w:cs="宋体"/>
                <w:color w:val="000000"/>
                <w:sz w:val="18"/>
                <w:szCs w:val="18"/>
              </w:rPr>
            </w:pPr>
            <w:r>
              <w:rPr>
                <w:rFonts w:hint="eastAsia" w:ascii="宋体" w:hAnsi="宋体" w:eastAsia="宋体" w:cs="宋体"/>
                <w:color w:val="000000"/>
                <w:sz w:val="18"/>
                <w:szCs w:val="18"/>
              </w:rPr>
              <w:t>及时、真实并以清晰和客观的方式披露信息，包括企业能源效率、排放、有害材料使用、及风险等</w:t>
            </w:r>
          </w:p>
        </w:tc>
        <w:tc>
          <w:tcPr>
            <w:tcW w:w="993" w:type="dxa"/>
            <w:vAlign w:val="center"/>
          </w:tcPr>
          <w:p>
            <w:pPr>
              <w:autoSpaceDE w:val="0"/>
              <w:autoSpaceDN w:val="0"/>
              <w:adjustRightInd w:val="0"/>
              <w:spacing w:beforeLines="30" w:afterLines="30"/>
              <w:jc w:val="center"/>
              <w:rPr>
                <w:rFonts w:hint="eastAsia" w:ascii="宋体" w:hAnsi="宋体" w:eastAsia="宋体" w:cs="宋体"/>
                <w:color w:val="000000"/>
                <w:sz w:val="18"/>
                <w:szCs w:val="18"/>
              </w:rPr>
            </w:pPr>
            <w:r>
              <w:rPr>
                <w:rFonts w:hint="eastAsia" w:ascii="宋体" w:hAnsi="宋体" w:eastAsia="宋体" w:cs="宋体"/>
                <w:color w:val="000000"/>
                <w:sz w:val="18"/>
                <w:szCs w:val="1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312" w:type="dxa"/>
            <w:vMerge w:val="continue"/>
          </w:tcPr>
          <w:p>
            <w:pPr>
              <w:autoSpaceDE w:val="0"/>
              <w:autoSpaceDN w:val="0"/>
              <w:adjustRightInd w:val="0"/>
              <w:spacing w:beforeLines="30" w:afterLines="30"/>
              <w:jc w:val="left"/>
              <w:rPr>
                <w:rFonts w:hint="eastAsia" w:ascii="宋体" w:hAnsi="宋体" w:eastAsia="宋体" w:cs="宋体"/>
                <w:color w:val="000000"/>
                <w:sz w:val="18"/>
                <w:szCs w:val="18"/>
              </w:rPr>
            </w:pPr>
          </w:p>
        </w:tc>
        <w:tc>
          <w:tcPr>
            <w:tcW w:w="1417" w:type="dxa"/>
            <w:vAlign w:val="center"/>
          </w:tcPr>
          <w:p>
            <w:pPr>
              <w:autoSpaceDE w:val="0"/>
              <w:autoSpaceDN w:val="0"/>
              <w:adjustRightInd w:val="0"/>
              <w:spacing w:beforeLines="30" w:afterLines="3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信息披露</w:t>
            </w:r>
          </w:p>
        </w:tc>
        <w:tc>
          <w:tcPr>
            <w:tcW w:w="3685" w:type="dxa"/>
          </w:tcPr>
          <w:p>
            <w:pPr>
              <w:autoSpaceDE w:val="0"/>
              <w:autoSpaceDN w:val="0"/>
              <w:adjustRightInd w:val="0"/>
              <w:spacing w:beforeLines="30" w:afterLines="30"/>
              <w:jc w:val="left"/>
              <w:rPr>
                <w:rFonts w:hint="eastAsia" w:ascii="宋体" w:hAnsi="宋体" w:eastAsia="宋体" w:cs="宋体"/>
                <w:color w:val="000000"/>
                <w:sz w:val="18"/>
                <w:szCs w:val="18"/>
              </w:rPr>
            </w:pPr>
            <w:r>
              <w:rPr>
                <w:rFonts w:hint="eastAsia" w:ascii="宋体" w:hAnsi="宋体" w:eastAsia="宋体" w:cs="宋体"/>
                <w:color w:val="000000"/>
                <w:sz w:val="18"/>
                <w:szCs w:val="18"/>
              </w:rPr>
              <w:t>接受政府、社会组织和公众等的监督，积极配合工作，及时做出回应，反馈处理结果</w:t>
            </w:r>
          </w:p>
        </w:tc>
        <w:tc>
          <w:tcPr>
            <w:tcW w:w="993" w:type="dxa"/>
            <w:vAlign w:val="center"/>
          </w:tcPr>
          <w:p>
            <w:pPr>
              <w:autoSpaceDE w:val="0"/>
              <w:autoSpaceDN w:val="0"/>
              <w:adjustRightInd w:val="0"/>
              <w:spacing w:beforeLines="30" w:afterLines="30"/>
              <w:jc w:val="center"/>
              <w:rPr>
                <w:rFonts w:hint="eastAsia" w:ascii="宋体" w:hAnsi="宋体" w:eastAsia="宋体" w:cs="宋体"/>
                <w:color w:val="000000"/>
                <w:sz w:val="18"/>
                <w:szCs w:val="18"/>
              </w:rPr>
            </w:pPr>
            <w:r>
              <w:rPr>
                <w:rFonts w:hint="eastAsia" w:ascii="宋体" w:hAnsi="宋体" w:eastAsia="宋体" w:cs="宋体"/>
                <w:color w:val="000000"/>
                <w:sz w:val="18"/>
                <w:szCs w:val="1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312" w:type="dxa"/>
            <w:vMerge w:val="continue"/>
          </w:tcPr>
          <w:p>
            <w:pPr>
              <w:autoSpaceDE w:val="0"/>
              <w:autoSpaceDN w:val="0"/>
              <w:adjustRightInd w:val="0"/>
              <w:spacing w:beforeLines="30" w:afterLines="30"/>
              <w:jc w:val="left"/>
              <w:rPr>
                <w:rFonts w:hint="eastAsia" w:ascii="宋体" w:hAnsi="宋体" w:eastAsia="宋体" w:cs="宋体"/>
                <w:color w:val="000000"/>
                <w:sz w:val="18"/>
                <w:szCs w:val="18"/>
              </w:rPr>
            </w:pPr>
          </w:p>
        </w:tc>
        <w:tc>
          <w:tcPr>
            <w:tcW w:w="1417" w:type="dxa"/>
            <w:vAlign w:val="center"/>
          </w:tcPr>
          <w:p>
            <w:pPr>
              <w:autoSpaceDE w:val="0"/>
              <w:autoSpaceDN w:val="0"/>
              <w:adjustRightInd w:val="0"/>
              <w:spacing w:beforeLines="30" w:afterLines="30"/>
              <w:jc w:val="center"/>
              <w:rPr>
                <w:rFonts w:hint="eastAsia" w:ascii="宋体" w:hAnsi="宋体" w:eastAsia="宋体" w:cs="宋体"/>
                <w:color w:val="000000"/>
                <w:sz w:val="18"/>
                <w:szCs w:val="18"/>
              </w:rPr>
            </w:pPr>
            <w:r>
              <w:rPr>
                <w:rFonts w:hint="eastAsia" w:ascii="宋体" w:hAnsi="宋体" w:eastAsia="宋体" w:cs="宋体"/>
                <w:color w:val="000000"/>
                <w:sz w:val="18"/>
                <w:szCs w:val="18"/>
              </w:rPr>
              <w:t>风险控制</w:t>
            </w:r>
          </w:p>
        </w:tc>
        <w:tc>
          <w:tcPr>
            <w:tcW w:w="3685" w:type="dxa"/>
          </w:tcPr>
          <w:p>
            <w:pPr>
              <w:autoSpaceDE w:val="0"/>
              <w:autoSpaceDN w:val="0"/>
              <w:adjustRightInd w:val="0"/>
              <w:spacing w:beforeLines="30" w:afterLines="30"/>
              <w:jc w:val="left"/>
              <w:rPr>
                <w:rFonts w:hint="eastAsia" w:ascii="宋体" w:hAnsi="宋体" w:eastAsia="宋体" w:cs="宋体"/>
                <w:color w:val="000000"/>
                <w:sz w:val="18"/>
                <w:szCs w:val="18"/>
              </w:rPr>
            </w:pPr>
            <w:r>
              <w:rPr>
                <w:rFonts w:hint="eastAsia" w:ascii="宋体" w:hAnsi="宋体" w:eastAsia="宋体" w:cs="宋体"/>
                <w:color w:val="000000"/>
                <w:sz w:val="18"/>
                <w:szCs w:val="18"/>
              </w:rPr>
              <w:t>为防止意外或不可预见的消极影响而采取必要的风险控制措施</w:t>
            </w:r>
          </w:p>
        </w:tc>
        <w:tc>
          <w:tcPr>
            <w:tcW w:w="993" w:type="dxa"/>
            <w:vAlign w:val="center"/>
          </w:tcPr>
          <w:p>
            <w:pPr>
              <w:autoSpaceDE w:val="0"/>
              <w:autoSpaceDN w:val="0"/>
              <w:adjustRightInd w:val="0"/>
              <w:spacing w:beforeLines="30" w:afterLines="30"/>
              <w:jc w:val="center"/>
              <w:rPr>
                <w:rFonts w:hint="eastAsia" w:ascii="宋体" w:hAnsi="宋体" w:eastAsia="宋体" w:cs="宋体"/>
                <w:color w:val="000000"/>
                <w:sz w:val="18"/>
                <w:szCs w:val="18"/>
              </w:rPr>
            </w:pPr>
            <w:r>
              <w:rPr>
                <w:rFonts w:hint="eastAsia" w:ascii="宋体" w:hAnsi="宋体" w:eastAsia="宋体" w:cs="宋体"/>
                <w:color w:val="000000"/>
                <w:sz w:val="18"/>
                <w:szCs w:val="18"/>
              </w:rPr>
              <w:t>2分</w:t>
            </w:r>
          </w:p>
        </w:tc>
      </w:tr>
    </w:tbl>
    <w:p>
      <w:pPr>
        <w:autoSpaceDE w:val="0"/>
        <w:autoSpaceDN w:val="0"/>
        <w:adjustRightInd w:val="0"/>
        <w:jc w:val="center"/>
        <w:rPr>
          <w:rFonts w:hint="eastAsia" w:ascii="宋体" w:hAnsi="宋体" w:eastAsia="宋体" w:cs="宋体"/>
          <w:color w:val="000000"/>
          <w:sz w:val="44"/>
        </w:rPr>
      </w:pPr>
    </w:p>
    <w:p>
      <w:pPr>
        <w:autoSpaceDE w:val="0"/>
        <w:autoSpaceDN w:val="0"/>
        <w:adjustRightInd w:val="0"/>
        <w:jc w:val="center"/>
        <w:rPr>
          <w:rFonts w:hint="eastAsia" w:ascii="宋体" w:hAnsi="宋体" w:eastAsia="宋体" w:cs="宋体"/>
          <w:color w:val="000000"/>
          <w:sz w:val="44"/>
        </w:rPr>
      </w:pPr>
      <w:r>
        <w:rPr>
          <w:rFonts w:hint="eastAsia" w:ascii="宋体" w:hAnsi="宋体" w:eastAsia="宋体" w:cs="宋体"/>
          <w:color w:val="000000"/>
          <w:sz w:val="44"/>
        </w:rPr>
        <w:br w:type="page"/>
      </w:r>
      <w:bookmarkStart w:id="59" w:name="_Toc8063"/>
    </w:p>
    <w:p>
      <w:pPr>
        <w:autoSpaceDE w:val="0"/>
        <w:autoSpaceDN w:val="0"/>
        <w:adjustRightInd w:val="0"/>
        <w:jc w:val="center"/>
        <w:rPr>
          <w:rFonts w:hint="eastAsia" w:ascii="黑体" w:hAnsi="黑体" w:eastAsia="黑体" w:cs="黑体"/>
          <w:color w:val="000000"/>
          <w:sz w:val="21"/>
          <w:szCs w:val="21"/>
        </w:rPr>
      </w:pPr>
    </w:p>
    <w:p>
      <w:pPr>
        <w:autoSpaceDE w:val="0"/>
        <w:autoSpaceDN w:val="0"/>
        <w:adjustRightInd w:val="0"/>
        <w:jc w:val="center"/>
        <w:rPr>
          <w:rFonts w:hint="eastAsia" w:ascii="宋体" w:hAnsi="宋体" w:eastAsia="宋体" w:cs="宋体"/>
          <w:b/>
          <w:kern w:val="0"/>
          <w:sz w:val="28"/>
          <w:szCs w:val="28"/>
        </w:rPr>
      </w:pPr>
      <w:r>
        <w:rPr>
          <w:rFonts w:hint="eastAsia" w:ascii="宋体" w:hAnsi="宋体" w:eastAsia="宋体" w:cs="宋体"/>
          <w:b w:val="0"/>
          <w:bCs w:val="0"/>
          <w:kern w:val="44"/>
          <w:sz w:val="21"/>
          <w:szCs w:val="21"/>
          <w:lang w:val="en-US" w:eastAsia="zh-CN" w:bidi="ar-SA"/>
        </w:rPr>
        <w:t>附件 A（续）</w:t>
      </w:r>
    </w:p>
    <w:tbl>
      <w:tblPr>
        <w:tblStyle w:val="32"/>
        <w:tblW w:w="8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312"/>
        <w:gridCol w:w="1417"/>
        <w:gridCol w:w="3827"/>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autoSpaceDE w:val="0"/>
              <w:autoSpaceDN w:val="0"/>
              <w:adjustRightInd w:val="0"/>
              <w:spacing w:beforeLines="15" w:afterLines="15"/>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一级</w:t>
            </w:r>
          </w:p>
          <w:p>
            <w:pPr>
              <w:autoSpaceDE w:val="0"/>
              <w:autoSpaceDN w:val="0"/>
              <w:adjustRightInd w:val="0"/>
              <w:spacing w:beforeLines="15" w:afterLines="15"/>
              <w:jc w:val="center"/>
              <w:rPr>
                <w:rFonts w:hint="eastAsia" w:ascii="宋体" w:hAnsi="宋体" w:eastAsia="宋体" w:cs="宋体"/>
                <w:color w:val="000000"/>
                <w:sz w:val="18"/>
                <w:szCs w:val="18"/>
              </w:rPr>
            </w:pPr>
            <w:r>
              <w:rPr>
                <w:rFonts w:hint="eastAsia" w:ascii="宋体" w:hAnsi="宋体" w:eastAsia="宋体" w:cs="宋体"/>
                <w:color w:val="000000"/>
                <w:sz w:val="18"/>
                <w:szCs w:val="18"/>
              </w:rPr>
              <w:t>指标</w:t>
            </w:r>
          </w:p>
        </w:tc>
        <w:tc>
          <w:tcPr>
            <w:tcW w:w="1312" w:type="dxa"/>
            <w:vAlign w:val="center"/>
          </w:tcPr>
          <w:p>
            <w:pPr>
              <w:autoSpaceDE w:val="0"/>
              <w:autoSpaceDN w:val="0"/>
              <w:adjustRightInd w:val="0"/>
              <w:spacing w:beforeLines="15" w:afterLines="15"/>
              <w:jc w:val="center"/>
              <w:rPr>
                <w:rFonts w:hint="eastAsia" w:ascii="宋体" w:hAnsi="宋体" w:eastAsia="宋体" w:cs="宋体"/>
                <w:color w:val="000000"/>
                <w:sz w:val="18"/>
                <w:szCs w:val="18"/>
              </w:rPr>
            </w:pPr>
            <w:r>
              <w:rPr>
                <w:rFonts w:hint="eastAsia" w:ascii="宋体" w:hAnsi="宋体" w:eastAsia="宋体" w:cs="宋体"/>
                <w:color w:val="000000"/>
                <w:sz w:val="18"/>
                <w:szCs w:val="18"/>
              </w:rPr>
              <w:t>二级指标</w:t>
            </w:r>
          </w:p>
        </w:tc>
        <w:tc>
          <w:tcPr>
            <w:tcW w:w="1417" w:type="dxa"/>
            <w:vAlign w:val="center"/>
          </w:tcPr>
          <w:p>
            <w:pPr>
              <w:autoSpaceDE w:val="0"/>
              <w:autoSpaceDN w:val="0"/>
              <w:adjustRightInd w:val="0"/>
              <w:spacing w:beforeLines="15" w:afterLines="15"/>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三级指标</w:t>
            </w:r>
          </w:p>
        </w:tc>
        <w:tc>
          <w:tcPr>
            <w:tcW w:w="3827" w:type="dxa"/>
            <w:vAlign w:val="center"/>
          </w:tcPr>
          <w:p>
            <w:pPr>
              <w:autoSpaceDE w:val="0"/>
              <w:autoSpaceDN w:val="0"/>
              <w:adjustRightInd w:val="0"/>
              <w:spacing w:beforeLines="15" w:afterLines="15"/>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具体评价要求</w:t>
            </w:r>
          </w:p>
        </w:tc>
        <w:tc>
          <w:tcPr>
            <w:tcW w:w="993" w:type="dxa"/>
            <w:vAlign w:val="center"/>
          </w:tcPr>
          <w:p>
            <w:pPr>
              <w:autoSpaceDE w:val="0"/>
              <w:autoSpaceDN w:val="0"/>
              <w:adjustRightInd w:val="0"/>
              <w:spacing w:beforeLines="15" w:afterLines="15"/>
              <w:jc w:val="center"/>
              <w:rPr>
                <w:rFonts w:hint="eastAsia" w:ascii="宋体" w:hAnsi="宋体" w:eastAsia="宋体" w:cs="宋体"/>
                <w:color w:val="000000"/>
                <w:sz w:val="18"/>
                <w:szCs w:val="18"/>
              </w:rPr>
            </w:pPr>
            <w:r>
              <w:rPr>
                <w:rFonts w:hint="eastAsia" w:ascii="宋体" w:hAnsi="宋体" w:eastAsia="宋体" w:cs="宋体"/>
                <w:color w:val="000000"/>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065" w:type="dxa"/>
            <w:vMerge w:val="restart"/>
            <w:vAlign w:val="center"/>
          </w:tcPr>
          <w:p>
            <w:pPr>
              <w:autoSpaceDE w:val="0"/>
              <w:autoSpaceDN w:val="0"/>
              <w:adjustRightInd w:val="0"/>
              <w:spacing w:beforeLines="15" w:afterLines="15"/>
              <w:jc w:val="center"/>
              <w:rPr>
                <w:rFonts w:hint="eastAsia" w:ascii="宋体" w:hAnsi="宋体" w:eastAsia="宋体" w:cs="宋体"/>
                <w:color w:val="000000"/>
                <w:sz w:val="18"/>
                <w:szCs w:val="18"/>
              </w:rPr>
            </w:pPr>
            <w:r>
              <w:rPr>
                <w:rFonts w:hint="eastAsia" w:ascii="宋体" w:hAnsi="宋体" w:eastAsia="宋体" w:cs="宋体"/>
                <w:color w:val="000000"/>
                <w:sz w:val="18"/>
                <w:szCs w:val="18"/>
              </w:rPr>
              <w:t>生产经营</w:t>
            </w:r>
          </w:p>
          <w:p>
            <w:pPr>
              <w:autoSpaceDE w:val="0"/>
              <w:autoSpaceDN w:val="0"/>
              <w:adjustRightInd w:val="0"/>
              <w:spacing w:beforeLines="15" w:afterLines="15"/>
              <w:jc w:val="center"/>
              <w:rPr>
                <w:rFonts w:hint="eastAsia" w:ascii="宋体" w:hAnsi="宋体" w:eastAsia="宋体" w:cs="宋体"/>
                <w:color w:val="000000"/>
                <w:sz w:val="18"/>
                <w:szCs w:val="18"/>
              </w:rPr>
            </w:pPr>
            <w:r>
              <w:rPr>
                <w:rFonts w:hint="eastAsia" w:ascii="宋体" w:hAnsi="宋体" w:eastAsia="宋体" w:cs="宋体"/>
                <w:color w:val="000000"/>
                <w:sz w:val="18"/>
                <w:szCs w:val="18"/>
              </w:rPr>
              <w:t>（40分）</w:t>
            </w:r>
          </w:p>
        </w:tc>
        <w:tc>
          <w:tcPr>
            <w:tcW w:w="1312" w:type="dxa"/>
            <w:vMerge w:val="restart"/>
            <w:vAlign w:val="center"/>
          </w:tcPr>
          <w:p>
            <w:pPr>
              <w:autoSpaceDE w:val="0"/>
              <w:autoSpaceDN w:val="0"/>
              <w:adjustRightInd w:val="0"/>
              <w:spacing w:beforeLines="15" w:afterLines="15"/>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规划、设计与研发</w:t>
            </w:r>
          </w:p>
          <w:p>
            <w:pPr>
              <w:autoSpaceDE w:val="0"/>
              <w:autoSpaceDN w:val="0"/>
              <w:adjustRightInd w:val="0"/>
              <w:spacing w:beforeLines="15" w:afterLines="15"/>
              <w:jc w:val="center"/>
              <w:rPr>
                <w:rFonts w:hint="eastAsia" w:ascii="宋体" w:hAnsi="宋体" w:eastAsia="宋体" w:cs="宋体"/>
                <w:color w:val="000000"/>
                <w:sz w:val="18"/>
                <w:szCs w:val="18"/>
              </w:rPr>
            </w:pPr>
            <w:r>
              <w:rPr>
                <w:rFonts w:hint="eastAsia" w:ascii="宋体" w:hAnsi="宋体" w:eastAsia="宋体" w:cs="宋体"/>
                <w:color w:val="000000"/>
                <w:sz w:val="18"/>
                <w:szCs w:val="18"/>
              </w:rPr>
              <w:t>（12分）</w:t>
            </w:r>
          </w:p>
        </w:tc>
        <w:tc>
          <w:tcPr>
            <w:tcW w:w="1417" w:type="dxa"/>
            <w:vAlign w:val="center"/>
          </w:tcPr>
          <w:p>
            <w:pPr>
              <w:autoSpaceDE w:val="0"/>
              <w:autoSpaceDN w:val="0"/>
              <w:adjustRightInd w:val="0"/>
              <w:spacing w:beforeLines="15" w:afterLines="15"/>
              <w:jc w:val="center"/>
              <w:rPr>
                <w:rFonts w:hint="eastAsia" w:ascii="宋体" w:hAnsi="宋体" w:eastAsia="宋体" w:cs="宋体"/>
                <w:color w:val="000000"/>
                <w:sz w:val="18"/>
                <w:szCs w:val="18"/>
              </w:rPr>
            </w:pPr>
            <w:r>
              <w:rPr>
                <w:rFonts w:hint="eastAsia" w:ascii="宋体" w:hAnsi="宋体" w:eastAsia="宋体" w:cs="宋体"/>
                <w:color w:val="000000"/>
                <w:sz w:val="18"/>
                <w:szCs w:val="18"/>
              </w:rPr>
              <w:t>生产过程</w:t>
            </w:r>
          </w:p>
        </w:tc>
        <w:tc>
          <w:tcPr>
            <w:tcW w:w="3827" w:type="dxa"/>
          </w:tcPr>
          <w:p>
            <w:pPr>
              <w:autoSpaceDE w:val="0"/>
              <w:autoSpaceDN w:val="0"/>
              <w:adjustRightInd w:val="0"/>
              <w:spacing w:beforeLines="15" w:afterLines="15"/>
              <w:jc w:val="left"/>
              <w:rPr>
                <w:rFonts w:hint="eastAsia" w:ascii="宋体" w:hAnsi="宋体" w:eastAsia="宋体" w:cs="宋体"/>
                <w:color w:val="000000"/>
                <w:sz w:val="18"/>
                <w:szCs w:val="18"/>
              </w:rPr>
            </w:pPr>
            <w:r>
              <w:rPr>
                <w:rFonts w:hint="eastAsia" w:ascii="宋体" w:hAnsi="宋体" w:eastAsia="宋体" w:cs="宋体"/>
                <w:color w:val="000000"/>
                <w:sz w:val="18"/>
                <w:szCs w:val="18"/>
              </w:rPr>
              <w:t>参照GB/T24256 、GB/T32161的要求，考虑生产过程实现资源消耗最小化、环境影响最小化</w:t>
            </w:r>
          </w:p>
        </w:tc>
        <w:tc>
          <w:tcPr>
            <w:tcW w:w="993" w:type="dxa"/>
            <w:vAlign w:val="center"/>
          </w:tcPr>
          <w:p>
            <w:pPr>
              <w:autoSpaceDE w:val="0"/>
              <w:autoSpaceDN w:val="0"/>
              <w:adjustRightInd w:val="0"/>
              <w:spacing w:beforeLines="15" w:afterLines="15"/>
              <w:jc w:val="center"/>
              <w:rPr>
                <w:rFonts w:hint="eastAsia" w:ascii="宋体" w:hAnsi="宋体" w:eastAsia="宋体" w:cs="宋体"/>
                <w:color w:val="000000"/>
                <w:sz w:val="18"/>
                <w:szCs w:val="18"/>
              </w:rPr>
            </w:pPr>
            <w:r>
              <w:rPr>
                <w:rFonts w:hint="eastAsia" w:ascii="宋体" w:hAnsi="宋体" w:eastAsia="宋体" w:cs="宋体"/>
                <w:color w:val="000000"/>
                <w:sz w:val="18"/>
                <w:szCs w:val="18"/>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Pr>
          <w:p>
            <w:pPr>
              <w:autoSpaceDE w:val="0"/>
              <w:autoSpaceDN w:val="0"/>
              <w:adjustRightInd w:val="0"/>
              <w:spacing w:beforeLines="15" w:afterLines="15"/>
              <w:jc w:val="center"/>
              <w:rPr>
                <w:rFonts w:hint="eastAsia" w:ascii="宋体" w:hAnsi="宋体" w:eastAsia="宋体" w:cs="宋体"/>
                <w:color w:val="000000"/>
                <w:sz w:val="18"/>
                <w:szCs w:val="18"/>
              </w:rPr>
            </w:pPr>
          </w:p>
        </w:tc>
        <w:tc>
          <w:tcPr>
            <w:tcW w:w="1312" w:type="dxa"/>
            <w:vMerge w:val="continue"/>
          </w:tcPr>
          <w:p>
            <w:pPr>
              <w:autoSpaceDE w:val="0"/>
              <w:autoSpaceDN w:val="0"/>
              <w:adjustRightInd w:val="0"/>
              <w:spacing w:beforeLines="15" w:afterLines="15"/>
              <w:jc w:val="center"/>
              <w:rPr>
                <w:rFonts w:hint="eastAsia" w:ascii="宋体" w:hAnsi="宋体" w:eastAsia="宋体" w:cs="宋体"/>
                <w:color w:val="000000"/>
                <w:sz w:val="18"/>
                <w:szCs w:val="18"/>
              </w:rPr>
            </w:pPr>
          </w:p>
        </w:tc>
        <w:tc>
          <w:tcPr>
            <w:tcW w:w="1417" w:type="dxa"/>
            <w:vAlign w:val="center"/>
          </w:tcPr>
          <w:p>
            <w:pPr>
              <w:autoSpaceDE w:val="0"/>
              <w:autoSpaceDN w:val="0"/>
              <w:adjustRightInd w:val="0"/>
              <w:spacing w:beforeLines="15" w:afterLines="15"/>
              <w:jc w:val="center"/>
              <w:rPr>
                <w:rFonts w:hint="eastAsia" w:ascii="宋体" w:hAnsi="宋体" w:eastAsia="宋体" w:cs="宋体"/>
                <w:color w:val="000000"/>
                <w:sz w:val="18"/>
                <w:szCs w:val="18"/>
              </w:rPr>
            </w:pPr>
            <w:r>
              <w:rPr>
                <w:rFonts w:hint="eastAsia" w:ascii="宋体" w:hAnsi="宋体" w:eastAsia="宋体" w:cs="宋体"/>
                <w:color w:val="000000"/>
                <w:sz w:val="18"/>
                <w:szCs w:val="18"/>
              </w:rPr>
              <w:t>产品使用过程</w:t>
            </w:r>
          </w:p>
        </w:tc>
        <w:tc>
          <w:tcPr>
            <w:tcW w:w="3827" w:type="dxa"/>
          </w:tcPr>
          <w:p>
            <w:pPr>
              <w:autoSpaceDE w:val="0"/>
              <w:autoSpaceDN w:val="0"/>
              <w:adjustRightInd w:val="0"/>
              <w:spacing w:beforeLines="15" w:afterLines="15"/>
              <w:jc w:val="left"/>
              <w:rPr>
                <w:rFonts w:hint="eastAsia" w:ascii="宋体" w:hAnsi="宋体" w:eastAsia="宋体" w:cs="宋体"/>
                <w:color w:val="000000"/>
                <w:sz w:val="18"/>
                <w:szCs w:val="18"/>
              </w:rPr>
            </w:pPr>
            <w:r>
              <w:rPr>
                <w:rFonts w:hint="eastAsia" w:ascii="宋体" w:hAnsi="宋体" w:eastAsia="宋体" w:cs="宋体"/>
                <w:color w:val="000000"/>
                <w:sz w:val="18"/>
                <w:szCs w:val="18"/>
              </w:rPr>
              <w:t>参照GB/T24256 、GB/T32161的要求，考虑产品使用过程实现资源消耗最小化、环境影响最小化</w:t>
            </w:r>
          </w:p>
        </w:tc>
        <w:tc>
          <w:tcPr>
            <w:tcW w:w="993" w:type="dxa"/>
            <w:vAlign w:val="center"/>
          </w:tcPr>
          <w:p>
            <w:pPr>
              <w:autoSpaceDE w:val="0"/>
              <w:autoSpaceDN w:val="0"/>
              <w:adjustRightInd w:val="0"/>
              <w:spacing w:beforeLines="15" w:afterLines="15"/>
              <w:jc w:val="center"/>
              <w:rPr>
                <w:rFonts w:hint="eastAsia" w:ascii="宋体" w:hAnsi="宋体" w:eastAsia="宋体" w:cs="宋体"/>
                <w:color w:val="000000"/>
                <w:sz w:val="18"/>
                <w:szCs w:val="18"/>
              </w:rPr>
            </w:pPr>
            <w:r>
              <w:rPr>
                <w:rFonts w:hint="eastAsia" w:ascii="宋体" w:hAnsi="宋体" w:eastAsia="宋体" w:cs="宋体"/>
                <w:color w:val="000000"/>
                <w:sz w:val="18"/>
                <w:szCs w:val="18"/>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Pr>
          <w:p>
            <w:pPr>
              <w:autoSpaceDE w:val="0"/>
              <w:autoSpaceDN w:val="0"/>
              <w:adjustRightInd w:val="0"/>
              <w:spacing w:beforeLines="15" w:afterLines="15"/>
              <w:jc w:val="center"/>
              <w:rPr>
                <w:rFonts w:hint="eastAsia" w:ascii="宋体" w:hAnsi="宋体" w:eastAsia="宋体" w:cs="宋体"/>
                <w:color w:val="000000"/>
                <w:sz w:val="18"/>
                <w:szCs w:val="18"/>
              </w:rPr>
            </w:pPr>
          </w:p>
        </w:tc>
        <w:tc>
          <w:tcPr>
            <w:tcW w:w="1312" w:type="dxa"/>
            <w:vMerge w:val="continue"/>
          </w:tcPr>
          <w:p>
            <w:pPr>
              <w:autoSpaceDE w:val="0"/>
              <w:autoSpaceDN w:val="0"/>
              <w:adjustRightInd w:val="0"/>
              <w:spacing w:beforeLines="15" w:afterLines="15"/>
              <w:jc w:val="left"/>
              <w:rPr>
                <w:rFonts w:hint="eastAsia" w:ascii="宋体" w:hAnsi="宋体" w:eastAsia="宋体" w:cs="宋体"/>
                <w:color w:val="000000"/>
                <w:sz w:val="18"/>
                <w:szCs w:val="18"/>
              </w:rPr>
            </w:pPr>
          </w:p>
        </w:tc>
        <w:tc>
          <w:tcPr>
            <w:tcW w:w="1417" w:type="dxa"/>
            <w:vAlign w:val="center"/>
          </w:tcPr>
          <w:p>
            <w:pPr>
              <w:autoSpaceDE w:val="0"/>
              <w:autoSpaceDN w:val="0"/>
              <w:adjustRightInd w:val="0"/>
              <w:spacing w:beforeLines="15" w:afterLines="15"/>
              <w:jc w:val="center"/>
              <w:rPr>
                <w:rFonts w:hint="eastAsia" w:ascii="宋体" w:hAnsi="宋体" w:eastAsia="宋体" w:cs="宋体"/>
                <w:color w:val="000000"/>
                <w:sz w:val="18"/>
                <w:szCs w:val="18"/>
              </w:rPr>
            </w:pPr>
            <w:r>
              <w:rPr>
                <w:rFonts w:hint="eastAsia" w:ascii="宋体" w:hAnsi="宋体" w:eastAsia="宋体" w:cs="宋体"/>
                <w:color w:val="000000"/>
                <w:sz w:val="18"/>
                <w:szCs w:val="18"/>
              </w:rPr>
              <w:t>产品使用后</w:t>
            </w:r>
          </w:p>
        </w:tc>
        <w:tc>
          <w:tcPr>
            <w:tcW w:w="3827" w:type="dxa"/>
          </w:tcPr>
          <w:p>
            <w:pPr>
              <w:autoSpaceDE w:val="0"/>
              <w:autoSpaceDN w:val="0"/>
              <w:adjustRightInd w:val="0"/>
              <w:spacing w:beforeLines="15" w:afterLines="15"/>
              <w:jc w:val="left"/>
              <w:rPr>
                <w:rFonts w:hint="eastAsia" w:ascii="宋体" w:hAnsi="宋体" w:eastAsia="宋体" w:cs="宋体"/>
                <w:color w:val="000000"/>
                <w:sz w:val="18"/>
                <w:szCs w:val="18"/>
              </w:rPr>
            </w:pPr>
            <w:r>
              <w:rPr>
                <w:rFonts w:hint="eastAsia" w:ascii="宋体" w:hAnsi="宋体" w:eastAsia="宋体" w:cs="宋体"/>
                <w:color w:val="000000"/>
                <w:sz w:val="18"/>
                <w:szCs w:val="18"/>
              </w:rPr>
              <w:t>参照GB/T24256 、GB/T32161的要求，考虑产品使用后可回收、易拆解、易降解、对环境影响最小化</w:t>
            </w:r>
          </w:p>
        </w:tc>
        <w:tc>
          <w:tcPr>
            <w:tcW w:w="993" w:type="dxa"/>
            <w:vAlign w:val="center"/>
          </w:tcPr>
          <w:p>
            <w:pPr>
              <w:autoSpaceDE w:val="0"/>
              <w:autoSpaceDN w:val="0"/>
              <w:adjustRightInd w:val="0"/>
              <w:spacing w:beforeLines="15" w:afterLines="15"/>
              <w:jc w:val="center"/>
              <w:rPr>
                <w:rFonts w:hint="eastAsia" w:ascii="宋体" w:hAnsi="宋体" w:eastAsia="宋体" w:cs="宋体"/>
                <w:color w:val="000000"/>
                <w:sz w:val="18"/>
                <w:szCs w:val="18"/>
              </w:rPr>
            </w:pPr>
            <w:r>
              <w:rPr>
                <w:rFonts w:hint="eastAsia" w:ascii="宋体" w:hAnsi="宋体" w:eastAsia="宋体" w:cs="宋体"/>
                <w:color w:val="000000"/>
                <w:sz w:val="18"/>
                <w:szCs w:val="18"/>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Pr>
          <w:p>
            <w:pPr>
              <w:autoSpaceDE w:val="0"/>
              <w:autoSpaceDN w:val="0"/>
              <w:adjustRightInd w:val="0"/>
              <w:spacing w:beforeLines="15" w:afterLines="15"/>
              <w:jc w:val="center"/>
              <w:rPr>
                <w:rFonts w:hint="eastAsia" w:ascii="宋体" w:hAnsi="宋体" w:eastAsia="宋体" w:cs="宋体"/>
                <w:color w:val="000000"/>
                <w:sz w:val="18"/>
                <w:szCs w:val="18"/>
              </w:rPr>
            </w:pPr>
          </w:p>
        </w:tc>
        <w:tc>
          <w:tcPr>
            <w:tcW w:w="1312" w:type="dxa"/>
            <w:vMerge w:val="restart"/>
            <w:vAlign w:val="center"/>
          </w:tcPr>
          <w:p>
            <w:pPr>
              <w:autoSpaceDE w:val="0"/>
              <w:autoSpaceDN w:val="0"/>
              <w:adjustRightInd w:val="0"/>
              <w:spacing w:beforeLines="15" w:afterLines="15"/>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绿色生产（11分）</w:t>
            </w:r>
          </w:p>
        </w:tc>
        <w:tc>
          <w:tcPr>
            <w:tcW w:w="1417" w:type="dxa"/>
            <w:vAlign w:val="center"/>
          </w:tcPr>
          <w:p>
            <w:pPr>
              <w:autoSpaceDE w:val="0"/>
              <w:autoSpaceDN w:val="0"/>
              <w:adjustRightInd w:val="0"/>
              <w:spacing w:beforeLines="15" w:afterLines="15"/>
              <w:jc w:val="center"/>
              <w:rPr>
                <w:rFonts w:hint="eastAsia" w:ascii="宋体" w:hAnsi="宋体" w:eastAsia="宋体" w:cs="宋体"/>
                <w:color w:val="000000"/>
                <w:sz w:val="18"/>
                <w:szCs w:val="18"/>
              </w:rPr>
            </w:pPr>
            <w:r>
              <w:rPr>
                <w:rFonts w:hint="eastAsia" w:ascii="宋体" w:hAnsi="宋体" w:eastAsia="宋体" w:cs="宋体"/>
                <w:color w:val="000000"/>
                <w:sz w:val="18"/>
                <w:szCs w:val="18"/>
              </w:rPr>
              <w:t>生产工艺装备</w:t>
            </w:r>
          </w:p>
        </w:tc>
        <w:tc>
          <w:tcPr>
            <w:tcW w:w="3827" w:type="dxa"/>
          </w:tcPr>
          <w:p>
            <w:pPr>
              <w:autoSpaceDE w:val="0"/>
              <w:autoSpaceDN w:val="0"/>
              <w:adjustRightInd w:val="0"/>
              <w:spacing w:beforeLines="15" w:afterLines="15"/>
              <w:jc w:val="left"/>
              <w:rPr>
                <w:rFonts w:hint="eastAsia" w:ascii="宋体" w:hAnsi="宋体" w:eastAsia="宋体" w:cs="宋体"/>
                <w:color w:val="000000"/>
                <w:sz w:val="18"/>
                <w:szCs w:val="18"/>
              </w:rPr>
            </w:pPr>
            <w:r>
              <w:rPr>
                <w:rFonts w:hint="eastAsia" w:ascii="宋体" w:hAnsi="宋体" w:eastAsia="宋体" w:cs="宋体"/>
                <w:color w:val="000000"/>
                <w:sz w:val="18"/>
                <w:szCs w:val="18"/>
              </w:rPr>
              <w:t>参照GB/T36132的要求，采用符合标准规范的生产工艺装备，实现清洁生产，降低废物排放</w:t>
            </w:r>
          </w:p>
        </w:tc>
        <w:tc>
          <w:tcPr>
            <w:tcW w:w="993" w:type="dxa"/>
            <w:vAlign w:val="center"/>
          </w:tcPr>
          <w:p>
            <w:pPr>
              <w:autoSpaceDE w:val="0"/>
              <w:autoSpaceDN w:val="0"/>
              <w:adjustRightInd w:val="0"/>
              <w:spacing w:beforeLines="15" w:afterLines="15"/>
              <w:jc w:val="center"/>
              <w:rPr>
                <w:rFonts w:hint="eastAsia" w:ascii="宋体" w:hAnsi="宋体" w:eastAsia="宋体" w:cs="宋体"/>
                <w:color w:val="000000"/>
                <w:sz w:val="18"/>
                <w:szCs w:val="18"/>
              </w:rPr>
            </w:pPr>
            <w:r>
              <w:rPr>
                <w:rFonts w:hint="eastAsia" w:ascii="宋体" w:hAnsi="宋体" w:eastAsia="宋体" w:cs="宋体"/>
                <w:color w:val="000000"/>
                <w:sz w:val="18"/>
                <w:szCs w:val="18"/>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Pr>
          <w:p>
            <w:pPr>
              <w:autoSpaceDE w:val="0"/>
              <w:autoSpaceDN w:val="0"/>
              <w:adjustRightInd w:val="0"/>
              <w:spacing w:beforeLines="15" w:afterLines="15"/>
              <w:jc w:val="center"/>
              <w:rPr>
                <w:rFonts w:hint="eastAsia" w:ascii="宋体" w:hAnsi="宋体" w:eastAsia="宋体" w:cs="宋体"/>
                <w:color w:val="000000"/>
                <w:sz w:val="18"/>
                <w:szCs w:val="18"/>
              </w:rPr>
            </w:pPr>
          </w:p>
        </w:tc>
        <w:tc>
          <w:tcPr>
            <w:tcW w:w="1312" w:type="dxa"/>
            <w:vMerge w:val="continue"/>
            <w:vAlign w:val="center"/>
          </w:tcPr>
          <w:p>
            <w:pPr>
              <w:autoSpaceDE w:val="0"/>
              <w:autoSpaceDN w:val="0"/>
              <w:adjustRightInd w:val="0"/>
              <w:spacing w:beforeLines="15" w:afterLines="15"/>
              <w:jc w:val="left"/>
              <w:rPr>
                <w:rFonts w:hint="eastAsia" w:ascii="宋体" w:hAnsi="宋体" w:eastAsia="宋体" w:cs="宋体"/>
                <w:color w:val="000000"/>
                <w:sz w:val="18"/>
                <w:szCs w:val="18"/>
              </w:rPr>
            </w:pPr>
          </w:p>
        </w:tc>
        <w:tc>
          <w:tcPr>
            <w:tcW w:w="1417" w:type="dxa"/>
            <w:vAlign w:val="center"/>
          </w:tcPr>
          <w:p>
            <w:pPr>
              <w:autoSpaceDE w:val="0"/>
              <w:autoSpaceDN w:val="0"/>
              <w:adjustRightInd w:val="0"/>
              <w:spacing w:beforeLines="15" w:afterLines="15"/>
              <w:jc w:val="center"/>
              <w:rPr>
                <w:rFonts w:hint="eastAsia" w:ascii="宋体" w:hAnsi="宋体" w:eastAsia="宋体" w:cs="宋体"/>
                <w:color w:val="000000"/>
                <w:sz w:val="18"/>
                <w:szCs w:val="18"/>
              </w:rPr>
            </w:pPr>
            <w:r>
              <w:rPr>
                <w:rFonts w:hint="eastAsia" w:ascii="宋体" w:hAnsi="宋体" w:eastAsia="宋体" w:cs="宋体"/>
                <w:color w:val="000000"/>
                <w:sz w:val="18"/>
                <w:szCs w:val="18"/>
              </w:rPr>
              <w:t>生产工艺流程</w:t>
            </w:r>
          </w:p>
        </w:tc>
        <w:tc>
          <w:tcPr>
            <w:tcW w:w="3827" w:type="dxa"/>
          </w:tcPr>
          <w:p>
            <w:pPr>
              <w:autoSpaceDE w:val="0"/>
              <w:autoSpaceDN w:val="0"/>
              <w:adjustRightInd w:val="0"/>
              <w:spacing w:beforeLines="15" w:afterLines="15"/>
              <w:jc w:val="left"/>
              <w:rPr>
                <w:rFonts w:hint="eastAsia" w:ascii="宋体" w:hAnsi="宋体" w:eastAsia="宋体" w:cs="宋体"/>
                <w:color w:val="000000"/>
                <w:sz w:val="18"/>
                <w:szCs w:val="18"/>
              </w:rPr>
            </w:pPr>
            <w:r>
              <w:rPr>
                <w:rFonts w:hint="eastAsia" w:ascii="宋体" w:hAnsi="宋体" w:eastAsia="宋体" w:cs="宋体"/>
                <w:color w:val="000000"/>
                <w:sz w:val="18"/>
                <w:szCs w:val="18"/>
              </w:rPr>
              <w:t>参照GB/T36132的要求，不断优化生产工艺流程，降低原料、水和能源消耗，减少排放</w:t>
            </w:r>
          </w:p>
        </w:tc>
        <w:tc>
          <w:tcPr>
            <w:tcW w:w="993" w:type="dxa"/>
            <w:vAlign w:val="center"/>
          </w:tcPr>
          <w:p>
            <w:pPr>
              <w:autoSpaceDE w:val="0"/>
              <w:autoSpaceDN w:val="0"/>
              <w:adjustRightInd w:val="0"/>
              <w:spacing w:beforeLines="15" w:afterLines="15"/>
              <w:jc w:val="center"/>
              <w:rPr>
                <w:rFonts w:hint="eastAsia" w:ascii="宋体" w:hAnsi="宋体" w:eastAsia="宋体" w:cs="宋体"/>
                <w:color w:val="000000"/>
                <w:sz w:val="18"/>
                <w:szCs w:val="18"/>
              </w:rPr>
            </w:pPr>
            <w:r>
              <w:rPr>
                <w:rFonts w:hint="eastAsia" w:ascii="宋体" w:hAnsi="宋体" w:eastAsia="宋体" w:cs="宋体"/>
                <w:color w:val="000000"/>
                <w:sz w:val="18"/>
                <w:szCs w:val="18"/>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Pr>
          <w:p>
            <w:pPr>
              <w:autoSpaceDE w:val="0"/>
              <w:autoSpaceDN w:val="0"/>
              <w:adjustRightInd w:val="0"/>
              <w:spacing w:beforeLines="15" w:afterLines="15"/>
              <w:jc w:val="center"/>
              <w:rPr>
                <w:rFonts w:hint="eastAsia" w:ascii="宋体" w:hAnsi="宋体" w:eastAsia="宋体" w:cs="宋体"/>
                <w:color w:val="000000"/>
                <w:sz w:val="18"/>
                <w:szCs w:val="18"/>
              </w:rPr>
            </w:pPr>
          </w:p>
        </w:tc>
        <w:tc>
          <w:tcPr>
            <w:tcW w:w="1312" w:type="dxa"/>
            <w:vMerge w:val="continue"/>
            <w:vAlign w:val="center"/>
          </w:tcPr>
          <w:p>
            <w:pPr>
              <w:autoSpaceDE w:val="0"/>
              <w:autoSpaceDN w:val="0"/>
              <w:adjustRightInd w:val="0"/>
              <w:spacing w:beforeLines="15" w:afterLines="15"/>
              <w:jc w:val="left"/>
              <w:rPr>
                <w:rFonts w:hint="eastAsia" w:ascii="宋体" w:hAnsi="宋体" w:eastAsia="宋体" w:cs="宋体"/>
                <w:color w:val="000000"/>
                <w:sz w:val="18"/>
                <w:szCs w:val="18"/>
              </w:rPr>
            </w:pPr>
          </w:p>
        </w:tc>
        <w:tc>
          <w:tcPr>
            <w:tcW w:w="1417" w:type="dxa"/>
            <w:vAlign w:val="center"/>
          </w:tcPr>
          <w:p>
            <w:pPr>
              <w:autoSpaceDE w:val="0"/>
              <w:autoSpaceDN w:val="0"/>
              <w:adjustRightInd w:val="0"/>
              <w:spacing w:beforeLines="15" w:afterLines="15"/>
              <w:jc w:val="center"/>
              <w:rPr>
                <w:rFonts w:hint="eastAsia" w:ascii="宋体" w:hAnsi="宋体" w:eastAsia="宋体" w:cs="宋体"/>
                <w:color w:val="000000"/>
                <w:sz w:val="18"/>
                <w:szCs w:val="18"/>
              </w:rPr>
            </w:pPr>
            <w:r>
              <w:rPr>
                <w:rFonts w:hint="eastAsia" w:ascii="宋体" w:hAnsi="宋体" w:eastAsia="宋体" w:cs="宋体"/>
                <w:color w:val="000000"/>
                <w:sz w:val="18"/>
                <w:szCs w:val="18"/>
              </w:rPr>
              <w:t>技术及设备</w:t>
            </w:r>
          </w:p>
        </w:tc>
        <w:tc>
          <w:tcPr>
            <w:tcW w:w="3827" w:type="dxa"/>
          </w:tcPr>
          <w:p>
            <w:pPr>
              <w:autoSpaceDE w:val="0"/>
              <w:autoSpaceDN w:val="0"/>
              <w:adjustRightInd w:val="0"/>
              <w:spacing w:beforeLines="15" w:afterLines="15"/>
              <w:jc w:val="left"/>
              <w:rPr>
                <w:rFonts w:hint="eastAsia" w:ascii="宋体" w:hAnsi="宋体" w:eastAsia="宋体" w:cs="宋体"/>
                <w:color w:val="000000"/>
                <w:sz w:val="18"/>
                <w:szCs w:val="18"/>
              </w:rPr>
            </w:pPr>
            <w:r>
              <w:rPr>
                <w:rFonts w:hint="eastAsia" w:ascii="宋体" w:hAnsi="宋体" w:eastAsia="宋体" w:cs="宋体"/>
                <w:color w:val="000000"/>
                <w:sz w:val="18"/>
                <w:szCs w:val="18"/>
              </w:rPr>
              <w:t>参照GB/T36132的要求，积极采用绿色生产技术及设备</w:t>
            </w:r>
          </w:p>
        </w:tc>
        <w:tc>
          <w:tcPr>
            <w:tcW w:w="993" w:type="dxa"/>
            <w:vAlign w:val="center"/>
          </w:tcPr>
          <w:p>
            <w:pPr>
              <w:autoSpaceDE w:val="0"/>
              <w:autoSpaceDN w:val="0"/>
              <w:adjustRightInd w:val="0"/>
              <w:spacing w:beforeLines="15" w:afterLines="15"/>
              <w:jc w:val="center"/>
              <w:rPr>
                <w:rFonts w:hint="eastAsia" w:ascii="宋体" w:hAnsi="宋体" w:eastAsia="宋体" w:cs="宋体"/>
                <w:color w:val="000000"/>
                <w:sz w:val="18"/>
                <w:szCs w:val="18"/>
              </w:rPr>
            </w:pPr>
            <w:r>
              <w:rPr>
                <w:rFonts w:hint="eastAsia" w:ascii="宋体" w:hAnsi="宋体" w:eastAsia="宋体" w:cs="宋体"/>
                <w:color w:val="000000"/>
                <w:sz w:val="18"/>
                <w:szCs w:val="1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Pr>
          <w:p>
            <w:pPr>
              <w:autoSpaceDE w:val="0"/>
              <w:autoSpaceDN w:val="0"/>
              <w:adjustRightInd w:val="0"/>
              <w:spacing w:beforeLines="15" w:afterLines="15"/>
              <w:jc w:val="center"/>
              <w:rPr>
                <w:rFonts w:hint="eastAsia" w:ascii="宋体" w:hAnsi="宋体" w:eastAsia="宋体" w:cs="宋体"/>
                <w:color w:val="000000"/>
                <w:sz w:val="18"/>
                <w:szCs w:val="18"/>
              </w:rPr>
            </w:pPr>
          </w:p>
        </w:tc>
        <w:tc>
          <w:tcPr>
            <w:tcW w:w="1312" w:type="dxa"/>
            <w:vMerge w:val="restart"/>
            <w:vAlign w:val="center"/>
          </w:tcPr>
          <w:p>
            <w:pPr>
              <w:autoSpaceDE w:val="0"/>
              <w:autoSpaceDN w:val="0"/>
              <w:adjustRightInd w:val="0"/>
              <w:spacing w:beforeLines="15" w:afterLines="15"/>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绿色供应链（9分）</w:t>
            </w:r>
          </w:p>
        </w:tc>
        <w:tc>
          <w:tcPr>
            <w:tcW w:w="1417" w:type="dxa"/>
            <w:vAlign w:val="center"/>
          </w:tcPr>
          <w:p>
            <w:pPr>
              <w:autoSpaceDE w:val="0"/>
              <w:autoSpaceDN w:val="0"/>
              <w:adjustRightInd w:val="0"/>
              <w:spacing w:beforeLines="15" w:afterLines="15"/>
              <w:jc w:val="center"/>
              <w:rPr>
                <w:rFonts w:hint="eastAsia" w:ascii="宋体" w:hAnsi="宋体" w:eastAsia="宋体" w:cs="宋体"/>
                <w:color w:val="000000"/>
                <w:sz w:val="18"/>
                <w:szCs w:val="18"/>
              </w:rPr>
            </w:pPr>
            <w:r>
              <w:rPr>
                <w:rFonts w:hint="eastAsia" w:ascii="宋体" w:hAnsi="宋体" w:eastAsia="宋体" w:cs="宋体"/>
                <w:color w:val="000000"/>
                <w:sz w:val="18"/>
                <w:szCs w:val="18"/>
              </w:rPr>
              <w:t>原材料采购</w:t>
            </w:r>
          </w:p>
        </w:tc>
        <w:tc>
          <w:tcPr>
            <w:tcW w:w="3827" w:type="dxa"/>
          </w:tcPr>
          <w:p>
            <w:pPr>
              <w:autoSpaceDE w:val="0"/>
              <w:autoSpaceDN w:val="0"/>
              <w:adjustRightInd w:val="0"/>
              <w:spacing w:beforeLines="15" w:afterLines="15"/>
              <w:jc w:val="left"/>
              <w:rPr>
                <w:rFonts w:hint="eastAsia" w:ascii="宋体" w:hAnsi="宋体" w:eastAsia="宋体" w:cs="宋体"/>
                <w:color w:val="000000"/>
                <w:sz w:val="18"/>
                <w:szCs w:val="18"/>
              </w:rPr>
            </w:pPr>
            <w:r>
              <w:rPr>
                <w:rFonts w:hint="eastAsia" w:ascii="宋体" w:hAnsi="宋体" w:eastAsia="宋体" w:cs="宋体"/>
                <w:color w:val="000000"/>
                <w:sz w:val="18"/>
                <w:szCs w:val="18"/>
              </w:rPr>
              <w:t>参照GB/T33635的要求，按绿色环保标准采购原材料，减少有毒有害物质使用，对供应商进行审查并引导</w:t>
            </w:r>
          </w:p>
        </w:tc>
        <w:tc>
          <w:tcPr>
            <w:tcW w:w="993" w:type="dxa"/>
            <w:vAlign w:val="center"/>
          </w:tcPr>
          <w:p>
            <w:pPr>
              <w:autoSpaceDE w:val="0"/>
              <w:autoSpaceDN w:val="0"/>
              <w:adjustRightInd w:val="0"/>
              <w:spacing w:beforeLines="15" w:afterLines="15"/>
              <w:jc w:val="center"/>
              <w:rPr>
                <w:rFonts w:hint="eastAsia" w:ascii="宋体" w:hAnsi="宋体" w:eastAsia="宋体" w:cs="宋体"/>
                <w:color w:val="000000"/>
                <w:sz w:val="18"/>
                <w:szCs w:val="18"/>
              </w:rPr>
            </w:pPr>
            <w:r>
              <w:rPr>
                <w:rFonts w:hint="eastAsia" w:ascii="宋体" w:hAnsi="宋体" w:eastAsia="宋体" w:cs="宋体"/>
                <w:color w:val="000000"/>
                <w:sz w:val="18"/>
                <w:szCs w:val="1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065" w:type="dxa"/>
            <w:vMerge w:val="continue"/>
          </w:tcPr>
          <w:p>
            <w:pPr>
              <w:autoSpaceDE w:val="0"/>
              <w:autoSpaceDN w:val="0"/>
              <w:adjustRightInd w:val="0"/>
              <w:spacing w:beforeLines="15" w:afterLines="15"/>
              <w:jc w:val="center"/>
              <w:rPr>
                <w:rFonts w:hint="eastAsia" w:ascii="宋体" w:hAnsi="宋体" w:eastAsia="宋体" w:cs="宋体"/>
                <w:color w:val="000000"/>
                <w:sz w:val="18"/>
                <w:szCs w:val="18"/>
              </w:rPr>
            </w:pPr>
          </w:p>
        </w:tc>
        <w:tc>
          <w:tcPr>
            <w:tcW w:w="1312" w:type="dxa"/>
            <w:vMerge w:val="continue"/>
          </w:tcPr>
          <w:p>
            <w:pPr>
              <w:autoSpaceDE w:val="0"/>
              <w:autoSpaceDN w:val="0"/>
              <w:adjustRightInd w:val="0"/>
              <w:spacing w:beforeLines="15" w:afterLines="15"/>
              <w:jc w:val="left"/>
              <w:rPr>
                <w:rFonts w:hint="eastAsia" w:ascii="宋体" w:hAnsi="宋体" w:eastAsia="宋体" w:cs="宋体"/>
                <w:color w:val="000000"/>
                <w:sz w:val="18"/>
                <w:szCs w:val="18"/>
              </w:rPr>
            </w:pPr>
          </w:p>
        </w:tc>
        <w:tc>
          <w:tcPr>
            <w:tcW w:w="1417" w:type="dxa"/>
            <w:vAlign w:val="center"/>
          </w:tcPr>
          <w:p>
            <w:pPr>
              <w:autoSpaceDE w:val="0"/>
              <w:autoSpaceDN w:val="0"/>
              <w:adjustRightInd w:val="0"/>
              <w:spacing w:beforeLines="15" w:afterLines="15"/>
              <w:jc w:val="center"/>
              <w:rPr>
                <w:rFonts w:hint="eastAsia" w:ascii="宋体" w:hAnsi="宋体" w:eastAsia="宋体" w:cs="宋体"/>
                <w:color w:val="000000"/>
                <w:sz w:val="18"/>
                <w:szCs w:val="18"/>
              </w:rPr>
            </w:pPr>
            <w:r>
              <w:rPr>
                <w:rFonts w:hint="eastAsia" w:ascii="宋体" w:hAnsi="宋体" w:eastAsia="宋体" w:cs="宋体"/>
                <w:color w:val="000000"/>
                <w:sz w:val="18"/>
                <w:szCs w:val="18"/>
              </w:rPr>
              <w:t>物流和仓储</w:t>
            </w:r>
          </w:p>
        </w:tc>
        <w:tc>
          <w:tcPr>
            <w:tcW w:w="3827" w:type="dxa"/>
          </w:tcPr>
          <w:p>
            <w:pPr>
              <w:autoSpaceDE w:val="0"/>
              <w:autoSpaceDN w:val="0"/>
              <w:adjustRightInd w:val="0"/>
              <w:spacing w:beforeLines="15" w:afterLines="15"/>
              <w:jc w:val="left"/>
              <w:rPr>
                <w:rFonts w:hint="eastAsia" w:ascii="宋体" w:hAnsi="宋体" w:eastAsia="宋体" w:cs="宋体"/>
                <w:color w:val="000000"/>
                <w:sz w:val="18"/>
                <w:szCs w:val="18"/>
              </w:rPr>
            </w:pPr>
            <w:r>
              <w:rPr>
                <w:rFonts w:hint="eastAsia" w:ascii="宋体" w:hAnsi="宋体" w:eastAsia="宋体" w:cs="宋体"/>
                <w:color w:val="000000"/>
                <w:sz w:val="18"/>
                <w:szCs w:val="18"/>
              </w:rPr>
              <w:t>参照GB/T33635的要求，与供应商及客户一起制定更便捷环保的运输方案、物流和仓储系统，以提高环境效率</w:t>
            </w:r>
          </w:p>
        </w:tc>
        <w:tc>
          <w:tcPr>
            <w:tcW w:w="993" w:type="dxa"/>
            <w:vAlign w:val="center"/>
          </w:tcPr>
          <w:p>
            <w:pPr>
              <w:autoSpaceDE w:val="0"/>
              <w:autoSpaceDN w:val="0"/>
              <w:adjustRightInd w:val="0"/>
              <w:spacing w:beforeLines="15" w:afterLines="15"/>
              <w:jc w:val="center"/>
              <w:rPr>
                <w:rFonts w:hint="eastAsia" w:ascii="宋体" w:hAnsi="宋体" w:eastAsia="宋体" w:cs="宋体"/>
                <w:color w:val="000000"/>
                <w:sz w:val="18"/>
                <w:szCs w:val="18"/>
              </w:rPr>
            </w:pPr>
            <w:r>
              <w:rPr>
                <w:rFonts w:hint="eastAsia" w:ascii="宋体" w:hAnsi="宋体" w:eastAsia="宋体" w:cs="宋体"/>
                <w:color w:val="000000"/>
                <w:sz w:val="18"/>
                <w:szCs w:val="1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Pr>
          <w:p>
            <w:pPr>
              <w:autoSpaceDE w:val="0"/>
              <w:autoSpaceDN w:val="0"/>
              <w:adjustRightInd w:val="0"/>
              <w:spacing w:beforeLines="15" w:afterLines="15"/>
              <w:jc w:val="center"/>
              <w:rPr>
                <w:rFonts w:hint="eastAsia" w:ascii="宋体" w:hAnsi="宋体" w:eastAsia="宋体" w:cs="宋体"/>
                <w:color w:val="000000"/>
                <w:sz w:val="18"/>
                <w:szCs w:val="18"/>
              </w:rPr>
            </w:pPr>
          </w:p>
        </w:tc>
        <w:tc>
          <w:tcPr>
            <w:tcW w:w="1312" w:type="dxa"/>
            <w:vMerge w:val="continue"/>
          </w:tcPr>
          <w:p>
            <w:pPr>
              <w:autoSpaceDE w:val="0"/>
              <w:autoSpaceDN w:val="0"/>
              <w:adjustRightInd w:val="0"/>
              <w:spacing w:beforeLines="15" w:afterLines="15"/>
              <w:jc w:val="left"/>
              <w:rPr>
                <w:rFonts w:hint="eastAsia" w:ascii="宋体" w:hAnsi="宋体" w:eastAsia="宋体" w:cs="宋体"/>
                <w:color w:val="000000"/>
                <w:sz w:val="18"/>
                <w:szCs w:val="18"/>
              </w:rPr>
            </w:pPr>
          </w:p>
        </w:tc>
        <w:tc>
          <w:tcPr>
            <w:tcW w:w="1417" w:type="dxa"/>
            <w:vAlign w:val="center"/>
          </w:tcPr>
          <w:p>
            <w:pPr>
              <w:autoSpaceDE w:val="0"/>
              <w:autoSpaceDN w:val="0"/>
              <w:adjustRightInd w:val="0"/>
              <w:spacing w:beforeLines="15" w:afterLines="15"/>
              <w:jc w:val="center"/>
              <w:rPr>
                <w:rFonts w:hint="eastAsia" w:ascii="宋体" w:hAnsi="宋体" w:eastAsia="宋体" w:cs="宋体"/>
                <w:color w:val="000000"/>
                <w:sz w:val="18"/>
                <w:szCs w:val="18"/>
              </w:rPr>
            </w:pPr>
            <w:r>
              <w:rPr>
                <w:rFonts w:hint="eastAsia" w:ascii="宋体" w:hAnsi="宋体" w:eastAsia="宋体" w:cs="宋体"/>
                <w:color w:val="000000"/>
                <w:sz w:val="18"/>
                <w:szCs w:val="18"/>
              </w:rPr>
              <w:t>供应链管理</w:t>
            </w:r>
          </w:p>
        </w:tc>
        <w:tc>
          <w:tcPr>
            <w:tcW w:w="3827" w:type="dxa"/>
          </w:tcPr>
          <w:p>
            <w:pPr>
              <w:autoSpaceDE w:val="0"/>
              <w:autoSpaceDN w:val="0"/>
              <w:adjustRightInd w:val="0"/>
              <w:spacing w:beforeLines="15" w:afterLines="15"/>
              <w:jc w:val="left"/>
              <w:rPr>
                <w:rFonts w:hint="eastAsia" w:ascii="宋体" w:hAnsi="宋体" w:eastAsia="宋体" w:cs="宋体"/>
                <w:color w:val="000000"/>
                <w:sz w:val="18"/>
                <w:szCs w:val="18"/>
              </w:rPr>
            </w:pPr>
            <w:r>
              <w:rPr>
                <w:rFonts w:hint="eastAsia" w:ascii="宋体" w:hAnsi="宋体" w:eastAsia="宋体" w:cs="宋体"/>
                <w:color w:val="000000"/>
                <w:sz w:val="18"/>
                <w:szCs w:val="18"/>
              </w:rPr>
              <w:t>参照GB/T33635的要求，不断优化供应链管理，建立并完善绿色供应链管理体系</w:t>
            </w:r>
          </w:p>
        </w:tc>
        <w:tc>
          <w:tcPr>
            <w:tcW w:w="993" w:type="dxa"/>
            <w:vAlign w:val="center"/>
          </w:tcPr>
          <w:p>
            <w:pPr>
              <w:autoSpaceDE w:val="0"/>
              <w:autoSpaceDN w:val="0"/>
              <w:adjustRightInd w:val="0"/>
              <w:spacing w:beforeLines="15" w:afterLines="15"/>
              <w:jc w:val="center"/>
              <w:rPr>
                <w:rFonts w:hint="eastAsia" w:ascii="宋体" w:hAnsi="宋体" w:eastAsia="宋体" w:cs="宋体"/>
                <w:color w:val="000000"/>
                <w:sz w:val="18"/>
                <w:szCs w:val="18"/>
              </w:rPr>
            </w:pPr>
            <w:r>
              <w:rPr>
                <w:rFonts w:hint="eastAsia" w:ascii="宋体" w:hAnsi="宋体" w:eastAsia="宋体" w:cs="宋体"/>
                <w:color w:val="000000"/>
                <w:sz w:val="18"/>
                <w:szCs w:val="1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Pr>
          <w:p>
            <w:pPr>
              <w:autoSpaceDE w:val="0"/>
              <w:autoSpaceDN w:val="0"/>
              <w:adjustRightInd w:val="0"/>
              <w:spacing w:beforeLines="15" w:afterLines="15"/>
              <w:rPr>
                <w:rFonts w:hint="eastAsia" w:ascii="宋体" w:hAnsi="宋体" w:eastAsia="宋体" w:cs="宋体"/>
                <w:color w:val="000000"/>
                <w:sz w:val="18"/>
                <w:szCs w:val="18"/>
              </w:rPr>
            </w:pPr>
          </w:p>
        </w:tc>
        <w:tc>
          <w:tcPr>
            <w:tcW w:w="1312" w:type="dxa"/>
            <w:vMerge w:val="restart"/>
            <w:vAlign w:val="center"/>
          </w:tcPr>
          <w:p>
            <w:pPr>
              <w:autoSpaceDE w:val="0"/>
              <w:autoSpaceDN w:val="0"/>
              <w:adjustRightInd w:val="0"/>
              <w:spacing w:beforeLines="15" w:afterLines="15"/>
              <w:rPr>
                <w:rFonts w:hint="eastAsia" w:ascii="宋体" w:hAnsi="宋体" w:eastAsia="宋体" w:cs="宋体"/>
                <w:color w:val="000000"/>
                <w:sz w:val="18"/>
                <w:szCs w:val="18"/>
              </w:rPr>
            </w:pPr>
            <w:r>
              <w:rPr>
                <w:rFonts w:hint="eastAsia" w:ascii="宋体" w:hAnsi="宋体" w:eastAsia="宋体" w:cs="宋体"/>
                <w:color w:val="000000"/>
                <w:sz w:val="18"/>
                <w:szCs w:val="18"/>
              </w:rPr>
              <w:t>绿色经营（8分）</w:t>
            </w:r>
          </w:p>
        </w:tc>
        <w:tc>
          <w:tcPr>
            <w:tcW w:w="1417" w:type="dxa"/>
            <w:vAlign w:val="center"/>
          </w:tcPr>
          <w:p>
            <w:pPr>
              <w:autoSpaceDE w:val="0"/>
              <w:autoSpaceDN w:val="0"/>
              <w:adjustRightInd w:val="0"/>
              <w:spacing w:beforeLines="15" w:afterLines="15"/>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先进技术和理念</w:t>
            </w:r>
          </w:p>
        </w:tc>
        <w:tc>
          <w:tcPr>
            <w:tcW w:w="3827" w:type="dxa"/>
          </w:tcPr>
          <w:p>
            <w:pPr>
              <w:autoSpaceDE w:val="0"/>
              <w:autoSpaceDN w:val="0"/>
              <w:adjustRightInd w:val="0"/>
              <w:spacing w:beforeLines="15" w:afterLines="15"/>
              <w:rPr>
                <w:rFonts w:hint="eastAsia" w:ascii="宋体" w:hAnsi="宋体" w:eastAsia="宋体" w:cs="宋体"/>
                <w:color w:val="000000"/>
                <w:sz w:val="18"/>
                <w:szCs w:val="18"/>
              </w:rPr>
            </w:pPr>
            <w:r>
              <w:rPr>
                <w:rFonts w:hint="eastAsia" w:ascii="宋体" w:hAnsi="宋体" w:eastAsia="宋体" w:cs="宋体"/>
                <w:color w:val="000000"/>
                <w:sz w:val="18"/>
                <w:szCs w:val="18"/>
              </w:rPr>
              <w:t>推行绿色会计、互联网营销、信息化管理、智能制造等先进技术和理念</w:t>
            </w:r>
          </w:p>
        </w:tc>
        <w:tc>
          <w:tcPr>
            <w:tcW w:w="993" w:type="dxa"/>
            <w:vAlign w:val="center"/>
          </w:tcPr>
          <w:p>
            <w:pPr>
              <w:autoSpaceDE w:val="0"/>
              <w:autoSpaceDN w:val="0"/>
              <w:adjustRightInd w:val="0"/>
              <w:spacing w:beforeLines="15" w:afterLines="15"/>
              <w:jc w:val="center"/>
              <w:rPr>
                <w:rFonts w:hint="eastAsia" w:ascii="宋体" w:hAnsi="宋体" w:eastAsia="宋体" w:cs="宋体"/>
                <w:color w:val="000000"/>
                <w:sz w:val="18"/>
                <w:szCs w:val="18"/>
              </w:rPr>
            </w:pPr>
            <w:r>
              <w:rPr>
                <w:rFonts w:hint="eastAsia" w:ascii="宋体" w:hAnsi="宋体" w:eastAsia="宋体" w:cs="宋体"/>
                <w:color w:val="000000"/>
                <w:sz w:val="18"/>
                <w:szCs w:val="1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Pr>
          <w:p>
            <w:pPr>
              <w:autoSpaceDE w:val="0"/>
              <w:autoSpaceDN w:val="0"/>
              <w:adjustRightInd w:val="0"/>
              <w:spacing w:beforeLines="15" w:afterLines="15"/>
              <w:rPr>
                <w:rFonts w:hint="eastAsia" w:ascii="宋体" w:hAnsi="宋体" w:eastAsia="宋体" w:cs="宋体"/>
                <w:color w:val="000000"/>
                <w:sz w:val="18"/>
                <w:szCs w:val="18"/>
              </w:rPr>
            </w:pPr>
          </w:p>
        </w:tc>
        <w:tc>
          <w:tcPr>
            <w:tcW w:w="1312" w:type="dxa"/>
            <w:vMerge w:val="continue"/>
            <w:vAlign w:val="center"/>
          </w:tcPr>
          <w:p>
            <w:pPr>
              <w:autoSpaceDE w:val="0"/>
              <w:autoSpaceDN w:val="0"/>
              <w:adjustRightInd w:val="0"/>
              <w:spacing w:beforeLines="15" w:afterLines="15"/>
              <w:rPr>
                <w:rFonts w:hint="eastAsia" w:ascii="宋体" w:hAnsi="宋体" w:eastAsia="宋体" w:cs="宋体"/>
                <w:color w:val="000000"/>
                <w:sz w:val="18"/>
                <w:szCs w:val="18"/>
              </w:rPr>
            </w:pPr>
          </w:p>
        </w:tc>
        <w:tc>
          <w:tcPr>
            <w:tcW w:w="1417" w:type="dxa"/>
            <w:vAlign w:val="center"/>
          </w:tcPr>
          <w:p>
            <w:pPr>
              <w:autoSpaceDE w:val="0"/>
              <w:autoSpaceDN w:val="0"/>
              <w:adjustRightInd w:val="0"/>
              <w:spacing w:beforeLines="15" w:afterLines="15"/>
              <w:jc w:val="center"/>
              <w:rPr>
                <w:rFonts w:hint="eastAsia" w:ascii="宋体" w:hAnsi="宋体" w:eastAsia="宋体" w:cs="宋体"/>
                <w:color w:val="000000"/>
                <w:sz w:val="18"/>
                <w:szCs w:val="18"/>
              </w:rPr>
            </w:pPr>
            <w:r>
              <w:rPr>
                <w:rFonts w:hint="eastAsia" w:ascii="宋体" w:hAnsi="宋体" w:eastAsia="宋体" w:cs="宋体"/>
                <w:color w:val="000000"/>
                <w:sz w:val="18"/>
                <w:szCs w:val="18"/>
              </w:rPr>
              <w:t>宣传绿色环保</w:t>
            </w:r>
          </w:p>
        </w:tc>
        <w:tc>
          <w:tcPr>
            <w:tcW w:w="3827" w:type="dxa"/>
          </w:tcPr>
          <w:p>
            <w:pPr>
              <w:autoSpaceDE w:val="0"/>
              <w:autoSpaceDN w:val="0"/>
              <w:adjustRightInd w:val="0"/>
              <w:spacing w:beforeLines="15" w:afterLines="15"/>
              <w:rPr>
                <w:rFonts w:hint="eastAsia" w:ascii="宋体" w:hAnsi="宋体" w:eastAsia="宋体" w:cs="宋体"/>
                <w:color w:val="000000"/>
                <w:sz w:val="18"/>
                <w:szCs w:val="18"/>
              </w:rPr>
            </w:pPr>
            <w:r>
              <w:rPr>
                <w:rFonts w:hint="eastAsia" w:ascii="宋体" w:hAnsi="宋体" w:eastAsia="宋体" w:cs="宋体"/>
                <w:color w:val="000000"/>
                <w:sz w:val="18"/>
                <w:szCs w:val="18"/>
              </w:rPr>
              <w:t>进行绿色类产品认证和标识，推广购买绿色环保产品，向客户宣传绿色环保理念</w:t>
            </w:r>
          </w:p>
        </w:tc>
        <w:tc>
          <w:tcPr>
            <w:tcW w:w="993" w:type="dxa"/>
            <w:vAlign w:val="center"/>
          </w:tcPr>
          <w:p>
            <w:pPr>
              <w:autoSpaceDE w:val="0"/>
              <w:autoSpaceDN w:val="0"/>
              <w:adjustRightInd w:val="0"/>
              <w:spacing w:beforeLines="15" w:afterLines="15"/>
              <w:jc w:val="center"/>
              <w:rPr>
                <w:rFonts w:hint="eastAsia" w:ascii="宋体" w:hAnsi="宋体" w:eastAsia="宋体" w:cs="宋体"/>
                <w:color w:val="000000"/>
                <w:sz w:val="18"/>
                <w:szCs w:val="18"/>
              </w:rPr>
            </w:pPr>
            <w:r>
              <w:rPr>
                <w:rFonts w:hint="eastAsia" w:ascii="宋体" w:hAnsi="宋体" w:eastAsia="宋体" w:cs="宋体"/>
                <w:color w:val="000000"/>
                <w:sz w:val="18"/>
                <w:szCs w:val="1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Pr>
          <w:p>
            <w:pPr>
              <w:autoSpaceDE w:val="0"/>
              <w:autoSpaceDN w:val="0"/>
              <w:adjustRightInd w:val="0"/>
              <w:spacing w:beforeLines="15" w:afterLines="15"/>
              <w:rPr>
                <w:rFonts w:hint="eastAsia" w:ascii="宋体" w:hAnsi="宋体" w:eastAsia="宋体" w:cs="宋体"/>
                <w:color w:val="000000"/>
                <w:sz w:val="18"/>
                <w:szCs w:val="18"/>
              </w:rPr>
            </w:pPr>
          </w:p>
        </w:tc>
        <w:tc>
          <w:tcPr>
            <w:tcW w:w="1312" w:type="dxa"/>
            <w:vMerge w:val="continue"/>
          </w:tcPr>
          <w:p>
            <w:pPr>
              <w:autoSpaceDE w:val="0"/>
              <w:autoSpaceDN w:val="0"/>
              <w:adjustRightInd w:val="0"/>
              <w:spacing w:beforeLines="15" w:afterLines="15"/>
              <w:rPr>
                <w:rFonts w:hint="eastAsia" w:ascii="宋体" w:hAnsi="宋体" w:eastAsia="宋体" w:cs="宋体"/>
                <w:color w:val="000000"/>
                <w:sz w:val="18"/>
                <w:szCs w:val="18"/>
              </w:rPr>
            </w:pPr>
          </w:p>
        </w:tc>
        <w:tc>
          <w:tcPr>
            <w:tcW w:w="1417" w:type="dxa"/>
            <w:vAlign w:val="center"/>
          </w:tcPr>
          <w:p>
            <w:pPr>
              <w:autoSpaceDE w:val="0"/>
              <w:autoSpaceDN w:val="0"/>
              <w:adjustRightInd w:val="0"/>
              <w:spacing w:beforeLines="15" w:afterLines="15"/>
              <w:jc w:val="center"/>
              <w:rPr>
                <w:rFonts w:hint="eastAsia" w:ascii="宋体" w:hAnsi="宋体" w:eastAsia="宋体" w:cs="宋体"/>
                <w:color w:val="000000"/>
                <w:sz w:val="18"/>
                <w:szCs w:val="18"/>
              </w:rPr>
            </w:pPr>
            <w:r>
              <w:rPr>
                <w:rFonts w:hint="eastAsia" w:ascii="宋体" w:hAnsi="宋体" w:eastAsia="宋体" w:cs="宋体"/>
                <w:color w:val="000000"/>
                <w:sz w:val="18"/>
                <w:szCs w:val="18"/>
              </w:rPr>
              <w:t>资源循环利用</w:t>
            </w:r>
          </w:p>
        </w:tc>
        <w:tc>
          <w:tcPr>
            <w:tcW w:w="3827" w:type="dxa"/>
          </w:tcPr>
          <w:p>
            <w:pPr>
              <w:autoSpaceDE w:val="0"/>
              <w:autoSpaceDN w:val="0"/>
              <w:adjustRightInd w:val="0"/>
              <w:spacing w:beforeLines="15" w:afterLines="15"/>
              <w:rPr>
                <w:rFonts w:hint="eastAsia" w:ascii="宋体" w:hAnsi="宋体" w:eastAsia="宋体" w:cs="宋体"/>
                <w:color w:val="000000"/>
                <w:sz w:val="18"/>
                <w:szCs w:val="18"/>
              </w:rPr>
            </w:pPr>
            <w:r>
              <w:rPr>
                <w:rFonts w:hint="eastAsia" w:ascii="宋体" w:hAnsi="宋体" w:eastAsia="宋体" w:cs="宋体"/>
                <w:color w:val="000000"/>
                <w:sz w:val="18"/>
                <w:szCs w:val="18"/>
              </w:rPr>
              <w:t>制度化回收、拆解和处理废弃物，深加工循环利用或回收零部件，开展再利用</w:t>
            </w:r>
          </w:p>
        </w:tc>
        <w:tc>
          <w:tcPr>
            <w:tcW w:w="993" w:type="dxa"/>
            <w:vAlign w:val="center"/>
          </w:tcPr>
          <w:p>
            <w:pPr>
              <w:autoSpaceDE w:val="0"/>
              <w:autoSpaceDN w:val="0"/>
              <w:adjustRightInd w:val="0"/>
              <w:spacing w:beforeLines="15" w:afterLines="15"/>
              <w:jc w:val="center"/>
              <w:rPr>
                <w:rFonts w:hint="eastAsia" w:ascii="宋体" w:hAnsi="宋体" w:eastAsia="宋体" w:cs="宋体"/>
                <w:color w:val="000000"/>
                <w:sz w:val="18"/>
                <w:szCs w:val="18"/>
              </w:rPr>
            </w:pPr>
            <w:r>
              <w:rPr>
                <w:rFonts w:hint="eastAsia" w:ascii="宋体" w:hAnsi="宋体" w:eastAsia="宋体" w:cs="宋体"/>
                <w:color w:val="000000"/>
                <w:sz w:val="18"/>
                <w:szCs w:val="18"/>
              </w:rPr>
              <w:t>2分</w:t>
            </w:r>
          </w:p>
        </w:tc>
      </w:tr>
    </w:tbl>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宋体" w:hAnsi="宋体" w:eastAsia="宋体" w:cs="宋体"/>
          <w:b w:val="0"/>
          <w:bCs w:val="0"/>
          <w:sz w:val="21"/>
          <w:szCs w:val="21"/>
        </w:rPr>
      </w:pPr>
    </w:p>
    <w:p>
      <w:pPr>
        <w:keepNext/>
        <w:keepLines/>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outlineLvl w:val="9"/>
        <w:rPr>
          <w:rFonts w:hint="eastAsia" w:ascii="宋体" w:hAnsi="宋体" w:eastAsia="宋体" w:cs="宋体"/>
          <w:b w:val="0"/>
          <w:bCs w:val="0"/>
          <w:sz w:val="21"/>
          <w:szCs w:val="21"/>
        </w:rPr>
      </w:pPr>
      <w:bookmarkStart w:id="60" w:name="_Toc13482"/>
      <w:r>
        <w:rPr>
          <w:rFonts w:hint="eastAsia" w:ascii="宋体" w:hAnsi="宋体" w:eastAsia="宋体" w:cs="宋体"/>
          <w:b w:val="0"/>
          <w:bCs w:val="0"/>
          <w:kern w:val="44"/>
          <w:sz w:val="21"/>
          <w:szCs w:val="21"/>
          <w:lang w:val="en-US" w:eastAsia="zh-CN" w:bidi="ar-SA"/>
        </w:rPr>
        <w:t>附件</w:t>
      </w:r>
      <w:r>
        <w:rPr>
          <w:rFonts w:hint="eastAsia" w:ascii="宋体" w:hAnsi="宋体" w:eastAsia="宋体" w:cs="宋体"/>
          <w:b w:val="0"/>
          <w:bCs w:val="0"/>
          <w:sz w:val="21"/>
          <w:szCs w:val="21"/>
        </w:rPr>
        <w:t>A（续）</w:t>
      </w:r>
      <w:bookmarkEnd w:id="60"/>
    </w:p>
    <w:tbl>
      <w:tblPr>
        <w:tblStyle w:val="32"/>
        <w:tblW w:w="6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312"/>
        <w:gridCol w:w="354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autoSpaceDE w:val="0"/>
              <w:autoSpaceDN w:val="0"/>
              <w:adjustRightInd w:val="0"/>
              <w:spacing w:beforeLines="20" w:afterLines="2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一级</w:t>
            </w:r>
          </w:p>
          <w:p>
            <w:pPr>
              <w:autoSpaceDE w:val="0"/>
              <w:autoSpaceDN w:val="0"/>
              <w:adjustRightInd w:val="0"/>
              <w:spacing w:beforeLines="20" w:afterLines="20"/>
              <w:jc w:val="center"/>
              <w:rPr>
                <w:rFonts w:hint="eastAsia" w:ascii="宋体" w:hAnsi="宋体" w:eastAsia="宋体" w:cs="宋体"/>
                <w:color w:val="000000"/>
                <w:sz w:val="18"/>
                <w:szCs w:val="18"/>
              </w:rPr>
            </w:pPr>
            <w:r>
              <w:rPr>
                <w:rFonts w:hint="eastAsia" w:ascii="宋体" w:hAnsi="宋体" w:eastAsia="宋体" w:cs="宋体"/>
                <w:color w:val="000000"/>
                <w:sz w:val="18"/>
                <w:szCs w:val="18"/>
              </w:rPr>
              <w:t>指标</w:t>
            </w:r>
          </w:p>
        </w:tc>
        <w:tc>
          <w:tcPr>
            <w:tcW w:w="1312" w:type="dxa"/>
            <w:vAlign w:val="center"/>
          </w:tcPr>
          <w:p>
            <w:pPr>
              <w:autoSpaceDE w:val="0"/>
              <w:autoSpaceDN w:val="0"/>
              <w:adjustRightInd w:val="0"/>
              <w:spacing w:beforeLines="20" w:afterLines="2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二级指标</w:t>
            </w:r>
          </w:p>
        </w:tc>
        <w:tc>
          <w:tcPr>
            <w:tcW w:w="3544" w:type="dxa"/>
            <w:vAlign w:val="center"/>
          </w:tcPr>
          <w:p>
            <w:pPr>
              <w:autoSpaceDE w:val="0"/>
              <w:autoSpaceDN w:val="0"/>
              <w:adjustRightInd w:val="0"/>
              <w:spacing w:beforeLines="20" w:afterLines="2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具体评价要求</w:t>
            </w:r>
          </w:p>
        </w:tc>
        <w:tc>
          <w:tcPr>
            <w:tcW w:w="993" w:type="dxa"/>
            <w:vAlign w:val="center"/>
          </w:tcPr>
          <w:p>
            <w:pPr>
              <w:autoSpaceDE w:val="0"/>
              <w:autoSpaceDN w:val="0"/>
              <w:adjustRightInd w:val="0"/>
              <w:spacing w:beforeLines="20" w:afterLines="2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065" w:type="dxa"/>
            <w:vMerge w:val="restart"/>
            <w:vAlign w:val="center"/>
          </w:tcPr>
          <w:p>
            <w:pPr>
              <w:autoSpaceDE w:val="0"/>
              <w:autoSpaceDN w:val="0"/>
              <w:adjustRightInd w:val="0"/>
              <w:spacing w:beforeLines="20" w:afterLines="2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组织绩效</w:t>
            </w:r>
          </w:p>
          <w:p>
            <w:pPr>
              <w:autoSpaceDE w:val="0"/>
              <w:autoSpaceDN w:val="0"/>
              <w:adjustRightInd w:val="0"/>
              <w:spacing w:beforeLines="20" w:afterLines="20"/>
              <w:rPr>
                <w:rFonts w:hint="eastAsia" w:ascii="宋体" w:hAnsi="宋体" w:eastAsia="宋体" w:cs="宋体"/>
                <w:color w:val="000000"/>
                <w:sz w:val="18"/>
                <w:szCs w:val="18"/>
              </w:rPr>
            </w:pPr>
            <w:r>
              <w:rPr>
                <w:rFonts w:hint="eastAsia" w:ascii="宋体" w:hAnsi="宋体" w:eastAsia="宋体" w:cs="宋体"/>
                <w:color w:val="000000"/>
                <w:sz w:val="18"/>
                <w:szCs w:val="18"/>
              </w:rPr>
              <w:t>（30分）</w:t>
            </w:r>
          </w:p>
        </w:tc>
        <w:tc>
          <w:tcPr>
            <w:tcW w:w="1312" w:type="dxa"/>
            <w:vMerge w:val="restart"/>
            <w:vAlign w:val="center"/>
          </w:tcPr>
          <w:p>
            <w:pPr>
              <w:autoSpaceDE w:val="0"/>
              <w:autoSpaceDN w:val="0"/>
              <w:adjustRightInd w:val="0"/>
              <w:spacing w:beforeLines="20" w:afterLines="2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经济绩效（8分）</w:t>
            </w:r>
          </w:p>
        </w:tc>
        <w:tc>
          <w:tcPr>
            <w:tcW w:w="3544" w:type="dxa"/>
          </w:tcPr>
          <w:p>
            <w:pPr>
              <w:autoSpaceDE w:val="0"/>
              <w:autoSpaceDN w:val="0"/>
              <w:adjustRightInd w:val="0"/>
              <w:spacing w:beforeLines="20" w:afterLines="20"/>
              <w:rPr>
                <w:rFonts w:hint="eastAsia" w:ascii="宋体" w:hAnsi="宋体" w:eastAsia="宋体" w:cs="宋体"/>
                <w:color w:val="000000"/>
                <w:sz w:val="18"/>
                <w:szCs w:val="18"/>
              </w:rPr>
            </w:pPr>
            <w:r>
              <w:rPr>
                <w:rFonts w:hint="eastAsia" w:ascii="宋体" w:hAnsi="宋体" w:eastAsia="宋体" w:cs="宋体"/>
                <w:color w:val="000000"/>
                <w:sz w:val="18"/>
                <w:szCs w:val="18"/>
              </w:rPr>
              <w:t>参照GB/T29725 、GB/T36132 的要求，进行企业单位产值能耗及碳排放水平评价，在同行业中处于先进水平</w:t>
            </w:r>
          </w:p>
        </w:tc>
        <w:tc>
          <w:tcPr>
            <w:tcW w:w="993" w:type="dxa"/>
            <w:vAlign w:val="center"/>
          </w:tcPr>
          <w:p>
            <w:pPr>
              <w:autoSpaceDE w:val="0"/>
              <w:autoSpaceDN w:val="0"/>
              <w:adjustRightInd w:val="0"/>
              <w:spacing w:beforeLines="20" w:afterLines="20"/>
              <w:jc w:val="center"/>
              <w:rPr>
                <w:rFonts w:hint="eastAsia" w:ascii="宋体" w:hAnsi="宋体" w:eastAsia="宋体" w:cs="宋体"/>
                <w:color w:val="000000"/>
                <w:sz w:val="18"/>
                <w:szCs w:val="18"/>
              </w:rPr>
            </w:pPr>
            <w:r>
              <w:rPr>
                <w:rFonts w:hint="eastAsia" w:ascii="宋体" w:hAnsi="宋体" w:eastAsia="宋体" w:cs="宋体"/>
                <w:color w:val="000000"/>
                <w:sz w:val="18"/>
                <w:szCs w:val="1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Pr>
          <w:p>
            <w:pPr>
              <w:autoSpaceDE w:val="0"/>
              <w:autoSpaceDN w:val="0"/>
              <w:adjustRightInd w:val="0"/>
              <w:spacing w:beforeLines="20" w:afterLines="20"/>
              <w:rPr>
                <w:rFonts w:hint="eastAsia" w:ascii="宋体" w:hAnsi="宋体" w:eastAsia="宋体" w:cs="宋体"/>
                <w:color w:val="000000"/>
                <w:sz w:val="18"/>
                <w:szCs w:val="18"/>
              </w:rPr>
            </w:pPr>
          </w:p>
        </w:tc>
        <w:tc>
          <w:tcPr>
            <w:tcW w:w="1312" w:type="dxa"/>
            <w:vMerge w:val="continue"/>
            <w:vAlign w:val="center"/>
          </w:tcPr>
          <w:p>
            <w:pPr>
              <w:autoSpaceDE w:val="0"/>
              <w:autoSpaceDN w:val="0"/>
              <w:adjustRightInd w:val="0"/>
              <w:spacing w:beforeLines="20" w:afterLines="20"/>
              <w:jc w:val="center"/>
              <w:rPr>
                <w:rFonts w:hint="eastAsia" w:ascii="宋体" w:hAnsi="宋体" w:eastAsia="宋体" w:cs="宋体"/>
                <w:color w:val="000000"/>
                <w:sz w:val="18"/>
                <w:szCs w:val="18"/>
              </w:rPr>
            </w:pPr>
          </w:p>
        </w:tc>
        <w:tc>
          <w:tcPr>
            <w:tcW w:w="3544" w:type="dxa"/>
          </w:tcPr>
          <w:p>
            <w:pPr>
              <w:autoSpaceDE w:val="0"/>
              <w:autoSpaceDN w:val="0"/>
              <w:adjustRightInd w:val="0"/>
              <w:spacing w:beforeLines="20" w:afterLines="20"/>
              <w:rPr>
                <w:rFonts w:hint="eastAsia" w:ascii="宋体" w:hAnsi="宋体" w:eastAsia="宋体" w:cs="宋体"/>
                <w:color w:val="000000"/>
                <w:sz w:val="18"/>
                <w:szCs w:val="18"/>
              </w:rPr>
            </w:pPr>
            <w:r>
              <w:rPr>
                <w:rFonts w:hint="eastAsia" w:ascii="宋体" w:hAnsi="宋体" w:eastAsia="宋体" w:cs="宋体"/>
                <w:color w:val="000000"/>
                <w:sz w:val="18"/>
                <w:szCs w:val="18"/>
              </w:rPr>
              <w:t>企业绿色设计研发及绿色技术改造投入占比，在同行业中领先</w:t>
            </w:r>
          </w:p>
        </w:tc>
        <w:tc>
          <w:tcPr>
            <w:tcW w:w="993" w:type="dxa"/>
            <w:vAlign w:val="center"/>
          </w:tcPr>
          <w:p>
            <w:pPr>
              <w:autoSpaceDE w:val="0"/>
              <w:autoSpaceDN w:val="0"/>
              <w:adjustRightInd w:val="0"/>
              <w:spacing w:beforeLines="20" w:afterLines="20"/>
              <w:jc w:val="center"/>
              <w:rPr>
                <w:rFonts w:hint="eastAsia" w:ascii="宋体" w:hAnsi="宋体" w:eastAsia="宋体" w:cs="宋体"/>
                <w:color w:val="000000"/>
                <w:sz w:val="18"/>
                <w:szCs w:val="18"/>
              </w:rPr>
            </w:pPr>
            <w:r>
              <w:rPr>
                <w:rFonts w:hint="eastAsia" w:ascii="宋体" w:hAnsi="宋体" w:eastAsia="宋体" w:cs="宋体"/>
                <w:color w:val="000000"/>
                <w:sz w:val="18"/>
                <w:szCs w:val="1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Pr>
          <w:p>
            <w:pPr>
              <w:autoSpaceDE w:val="0"/>
              <w:autoSpaceDN w:val="0"/>
              <w:adjustRightInd w:val="0"/>
              <w:spacing w:beforeLines="20" w:afterLines="20"/>
              <w:rPr>
                <w:rFonts w:hint="eastAsia" w:ascii="宋体" w:hAnsi="宋体" w:eastAsia="宋体" w:cs="宋体"/>
                <w:color w:val="000000"/>
                <w:sz w:val="18"/>
                <w:szCs w:val="18"/>
              </w:rPr>
            </w:pPr>
          </w:p>
        </w:tc>
        <w:tc>
          <w:tcPr>
            <w:tcW w:w="1312" w:type="dxa"/>
            <w:vMerge w:val="continue"/>
            <w:vAlign w:val="center"/>
          </w:tcPr>
          <w:p>
            <w:pPr>
              <w:autoSpaceDE w:val="0"/>
              <w:autoSpaceDN w:val="0"/>
              <w:adjustRightInd w:val="0"/>
              <w:spacing w:beforeLines="20" w:afterLines="20"/>
              <w:jc w:val="center"/>
              <w:rPr>
                <w:rFonts w:hint="eastAsia" w:ascii="宋体" w:hAnsi="宋体" w:eastAsia="宋体" w:cs="宋体"/>
                <w:color w:val="000000"/>
                <w:sz w:val="18"/>
                <w:szCs w:val="18"/>
              </w:rPr>
            </w:pPr>
          </w:p>
        </w:tc>
        <w:tc>
          <w:tcPr>
            <w:tcW w:w="3544" w:type="dxa"/>
          </w:tcPr>
          <w:p>
            <w:pPr>
              <w:autoSpaceDE w:val="0"/>
              <w:autoSpaceDN w:val="0"/>
              <w:adjustRightInd w:val="0"/>
              <w:spacing w:beforeLines="20" w:afterLines="20"/>
              <w:rPr>
                <w:rFonts w:hint="eastAsia" w:ascii="宋体" w:hAnsi="宋体" w:eastAsia="宋体" w:cs="宋体"/>
                <w:color w:val="000000"/>
                <w:sz w:val="18"/>
                <w:szCs w:val="18"/>
              </w:rPr>
            </w:pPr>
            <w:r>
              <w:rPr>
                <w:rFonts w:hint="eastAsia" w:ascii="宋体" w:hAnsi="宋体" w:eastAsia="宋体" w:cs="宋体"/>
                <w:color w:val="000000"/>
                <w:sz w:val="18"/>
                <w:szCs w:val="18"/>
              </w:rPr>
              <w:t>企业获政府绿色相关扶持政策资金、税收减免或优惠信贷，在同行业中领先</w:t>
            </w:r>
          </w:p>
        </w:tc>
        <w:tc>
          <w:tcPr>
            <w:tcW w:w="993" w:type="dxa"/>
            <w:vAlign w:val="center"/>
          </w:tcPr>
          <w:p>
            <w:pPr>
              <w:autoSpaceDE w:val="0"/>
              <w:autoSpaceDN w:val="0"/>
              <w:adjustRightInd w:val="0"/>
              <w:spacing w:beforeLines="20" w:afterLines="20"/>
              <w:jc w:val="center"/>
              <w:rPr>
                <w:rFonts w:hint="eastAsia" w:ascii="宋体" w:hAnsi="宋体" w:eastAsia="宋体" w:cs="宋体"/>
                <w:color w:val="000000"/>
                <w:sz w:val="18"/>
                <w:szCs w:val="18"/>
              </w:rPr>
            </w:pPr>
            <w:r>
              <w:rPr>
                <w:rFonts w:hint="eastAsia" w:ascii="宋体" w:hAnsi="宋体" w:eastAsia="宋体" w:cs="宋体"/>
                <w:color w:val="000000"/>
                <w:sz w:val="18"/>
                <w:szCs w:val="1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Pr>
          <w:p>
            <w:pPr>
              <w:autoSpaceDE w:val="0"/>
              <w:autoSpaceDN w:val="0"/>
              <w:adjustRightInd w:val="0"/>
              <w:spacing w:beforeLines="20" w:afterLines="20"/>
              <w:rPr>
                <w:rFonts w:hint="eastAsia" w:ascii="宋体" w:hAnsi="宋体" w:eastAsia="宋体" w:cs="宋体"/>
                <w:color w:val="000000"/>
                <w:sz w:val="18"/>
                <w:szCs w:val="18"/>
              </w:rPr>
            </w:pPr>
          </w:p>
        </w:tc>
        <w:tc>
          <w:tcPr>
            <w:tcW w:w="1312" w:type="dxa"/>
            <w:vMerge w:val="restart"/>
            <w:vAlign w:val="center"/>
          </w:tcPr>
          <w:p>
            <w:pPr>
              <w:autoSpaceDE w:val="0"/>
              <w:autoSpaceDN w:val="0"/>
              <w:adjustRightInd w:val="0"/>
              <w:spacing w:beforeLines="20" w:afterLines="2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环境绩效（8分）</w:t>
            </w:r>
          </w:p>
        </w:tc>
        <w:tc>
          <w:tcPr>
            <w:tcW w:w="3544" w:type="dxa"/>
          </w:tcPr>
          <w:p>
            <w:pPr>
              <w:autoSpaceDE w:val="0"/>
              <w:autoSpaceDN w:val="0"/>
              <w:adjustRightInd w:val="0"/>
              <w:spacing w:beforeLines="20" w:afterLines="20"/>
              <w:rPr>
                <w:rFonts w:hint="eastAsia" w:ascii="宋体" w:hAnsi="宋体" w:eastAsia="宋体" w:cs="宋体"/>
                <w:color w:val="000000"/>
                <w:sz w:val="18"/>
                <w:szCs w:val="18"/>
              </w:rPr>
            </w:pPr>
            <w:r>
              <w:rPr>
                <w:rFonts w:hint="eastAsia" w:ascii="宋体" w:hAnsi="宋体" w:eastAsia="宋体" w:cs="宋体"/>
                <w:color w:val="000000"/>
                <w:sz w:val="18"/>
                <w:szCs w:val="18"/>
              </w:rPr>
              <w:t>企业符合国家、地方及行业绿色相关法律法规和标准规范的强制性要求</w:t>
            </w:r>
          </w:p>
        </w:tc>
        <w:tc>
          <w:tcPr>
            <w:tcW w:w="993" w:type="dxa"/>
            <w:vAlign w:val="center"/>
          </w:tcPr>
          <w:p>
            <w:pPr>
              <w:autoSpaceDE w:val="0"/>
              <w:autoSpaceDN w:val="0"/>
              <w:adjustRightInd w:val="0"/>
              <w:spacing w:beforeLines="20" w:afterLines="20"/>
              <w:jc w:val="center"/>
              <w:rPr>
                <w:rFonts w:hint="eastAsia" w:ascii="宋体" w:hAnsi="宋体" w:eastAsia="宋体" w:cs="宋体"/>
                <w:color w:val="000000"/>
                <w:sz w:val="18"/>
                <w:szCs w:val="18"/>
              </w:rPr>
            </w:pPr>
            <w:r>
              <w:rPr>
                <w:rFonts w:hint="eastAsia" w:ascii="宋体" w:hAnsi="宋体" w:eastAsia="宋体" w:cs="宋体"/>
                <w:color w:val="000000"/>
                <w:sz w:val="18"/>
                <w:szCs w:val="1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Pr>
          <w:p>
            <w:pPr>
              <w:autoSpaceDE w:val="0"/>
              <w:autoSpaceDN w:val="0"/>
              <w:adjustRightInd w:val="0"/>
              <w:spacing w:beforeLines="20" w:afterLines="20"/>
              <w:rPr>
                <w:rFonts w:hint="eastAsia" w:ascii="宋体" w:hAnsi="宋体" w:eastAsia="宋体" w:cs="宋体"/>
                <w:color w:val="000000"/>
                <w:sz w:val="18"/>
                <w:szCs w:val="18"/>
              </w:rPr>
            </w:pPr>
          </w:p>
        </w:tc>
        <w:tc>
          <w:tcPr>
            <w:tcW w:w="1312" w:type="dxa"/>
            <w:vMerge w:val="continue"/>
            <w:vAlign w:val="center"/>
          </w:tcPr>
          <w:p>
            <w:pPr>
              <w:autoSpaceDE w:val="0"/>
              <w:autoSpaceDN w:val="0"/>
              <w:adjustRightInd w:val="0"/>
              <w:spacing w:beforeLines="20" w:afterLines="20"/>
              <w:jc w:val="center"/>
              <w:rPr>
                <w:rFonts w:hint="eastAsia" w:ascii="宋体" w:hAnsi="宋体" w:eastAsia="宋体" w:cs="宋体"/>
                <w:color w:val="000000"/>
                <w:sz w:val="18"/>
                <w:szCs w:val="18"/>
              </w:rPr>
            </w:pPr>
          </w:p>
        </w:tc>
        <w:tc>
          <w:tcPr>
            <w:tcW w:w="3544" w:type="dxa"/>
          </w:tcPr>
          <w:p>
            <w:pPr>
              <w:autoSpaceDE w:val="0"/>
              <w:autoSpaceDN w:val="0"/>
              <w:adjustRightInd w:val="0"/>
              <w:spacing w:beforeLines="20" w:afterLines="20"/>
              <w:rPr>
                <w:rFonts w:hint="eastAsia" w:ascii="宋体" w:hAnsi="宋体" w:eastAsia="宋体" w:cs="宋体"/>
                <w:color w:val="000000"/>
                <w:sz w:val="18"/>
                <w:szCs w:val="18"/>
              </w:rPr>
            </w:pPr>
            <w:r>
              <w:rPr>
                <w:rFonts w:hint="eastAsia" w:ascii="宋体" w:hAnsi="宋体" w:eastAsia="宋体" w:cs="宋体"/>
                <w:color w:val="000000"/>
                <w:sz w:val="18"/>
                <w:szCs w:val="18"/>
              </w:rPr>
              <w:t>参照GB/T29725 、GB/T36132 的要求，进行企业节能、环保、低碳、清洁生产等环境指标评价，达到行业的先进值或“领跑者”</w:t>
            </w:r>
          </w:p>
        </w:tc>
        <w:tc>
          <w:tcPr>
            <w:tcW w:w="993" w:type="dxa"/>
            <w:vAlign w:val="center"/>
          </w:tcPr>
          <w:p>
            <w:pPr>
              <w:autoSpaceDE w:val="0"/>
              <w:autoSpaceDN w:val="0"/>
              <w:adjustRightInd w:val="0"/>
              <w:spacing w:beforeLines="20" w:afterLines="20"/>
              <w:jc w:val="center"/>
              <w:rPr>
                <w:rFonts w:hint="eastAsia" w:ascii="宋体" w:hAnsi="宋体" w:eastAsia="宋体" w:cs="宋体"/>
                <w:color w:val="000000"/>
                <w:sz w:val="18"/>
                <w:szCs w:val="18"/>
              </w:rPr>
            </w:pPr>
            <w:r>
              <w:rPr>
                <w:rFonts w:hint="eastAsia" w:ascii="宋体" w:hAnsi="宋体" w:eastAsia="宋体" w:cs="宋体"/>
                <w:color w:val="000000"/>
                <w:sz w:val="18"/>
                <w:szCs w:val="1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Pr>
          <w:p>
            <w:pPr>
              <w:autoSpaceDE w:val="0"/>
              <w:autoSpaceDN w:val="0"/>
              <w:adjustRightInd w:val="0"/>
              <w:spacing w:beforeLines="20" w:afterLines="20"/>
              <w:rPr>
                <w:rFonts w:hint="eastAsia" w:ascii="宋体" w:hAnsi="宋体" w:eastAsia="宋体" w:cs="宋体"/>
                <w:color w:val="000000"/>
                <w:sz w:val="18"/>
                <w:szCs w:val="18"/>
              </w:rPr>
            </w:pPr>
          </w:p>
        </w:tc>
        <w:tc>
          <w:tcPr>
            <w:tcW w:w="1312" w:type="dxa"/>
            <w:vMerge w:val="continue"/>
            <w:vAlign w:val="center"/>
          </w:tcPr>
          <w:p>
            <w:pPr>
              <w:autoSpaceDE w:val="0"/>
              <w:autoSpaceDN w:val="0"/>
              <w:adjustRightInd w:val="0"/>
              <w:spacing w:beforeLines="20" w:afterLines="20"/>
              <w:jc w:val="center"/>
              <w:rPr>
                <w:rFonts w:hint="eastAsia" w:ascii="宋体" w:hAnsi="宋体" w:eastAsia="宋体" w:cs="宋体"/>
                <w:color w:val="000000"/>
                <w:sz w:val="18"/>
                <w:szCs w:val="18"/>
              </w:rPr>
            </w:pPr>
          </w:p>
        </w:tc>
        <w:tc>
          <w:tcPr>
            <w:tcW w:w="3544" w:type="dxa"/>
          </w:tcPr>
          <w:p>
            <w:pPr>
              <w:autoSpaceDE w:val="0"/>
              <w:autoSpaceDN w:val="0"/>
              <w:adjustRightInd w:val="0"/>
              <w:spacing w:beforeLines="20" w:afterLines="20"/>
              <w:rPr>
                <w:rFonts w:hint="eastAsia" w:ascii="宋体" w:hAnsi="宋体" w:eastAsia="宋体" w:cs="宋体"/>
                <w:color w:val="000000"/>
                <w:sz w:val="18"/>
                <w:szCs w:val="18"/>
              </w:rPr>
            </w:pPr>
            <w:r>
              <w:rPr>
                <w:rFonts w:hint="eastAsia" w:ascii="宋体" w:hAnsi="宋体" w:eastAsia="宋体" w:cs="宋体"/>
                <w:color w:val="000000"/>
                <w:sz w:val="18"/>
                <w:szCs w:val="18"/>
              </w:rPr>
              <w:t>企业采用碳中和、上下游绿色供应链管理、骑行、植树造林等环保活动取得额外的环境效益</w:t>
            </w:r>
          </w:p>
        </w:tc>
        <w:tc>
          <w:tcPr>
            <w:tcW w:w="993" w:type="dxa"/>
            <w:vAlign w:val="center"/>
          </w:tcPr>
          <w:p>
            <w:pPr>
              <w:autoSpaceDE w:val="0"/>
              <w:autoSpaceDN w:val="0"/>
              <w:adjustRightInd w:val="0"/>
              <w:spacing w:beforeLines="20" w:afterLines="20"/>
              <w:jc w:val="center"/>
              <w:rPr>
                <w:rFonts w:hint="eastAsia" w:ascii="宋体" w:hAnsi="宋体" w:eastAsia="宋体" w:cs="宋体"/>
                <w:color w:val="000000"/>
                <w:sz w:val="18"/>
                <w:szCs w:val="18"/>
              </w:rPr>
            </w:pPr>
            <w:r>
              <w:rPr>
                <w:rFonts w:hint="eastAsia" w:ascii="宋体" w:hAnsi="宋体" w:eastAsia="宋体" w:cs="宋体"/>
                <w:color w:val="000000"/>
                <w:sz w:val="18"/>
                <w:szCs w:val="1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Pr>
          <w:p>
            <w:pPr>
              <w:autoSpaceDE w:val="0"/>
              <w:autoSpaceDN w:val="0"/>
              <w:adjustRightInd w:val="0"/>
              <w:spacing w:beforeLines="20" w:afterLines="20"/>
              <w:rPr>
                <w:rFonts w:hint="eastAsia" w:ascii="宋体" w:hAnsi="宋体" w:eastAsia="宋体" w:cs="宋体"/>
                <w:color w:val="000000"/>
                <w:sz w:val="18"/>
                <w:szCs w:val="18"/>
              </w:rPr>
            </w:pPr>
          </w:p>
        </w:tc>
        <w:tc>
          <w:tcPr>
            <w:tcW w:w="1312" w:type="dxa"/>
            <w:vMerge w:val="restart"/>
            <w:vAlign w:val="center"/>
          </w:tcPr>
          <w:p>
            <w:pPr>
              <w:autoSpaceDE w:val="0"/>
              <w:autoSpaceDN w:val="0"/>
              <w:adjustRightInd w:val="0"/>
              <w:spacing w:beforeLines="20" w:afterLines="2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社会绩效（8分）</w:t>
            </w:r>
          </w:p>
        </w:tc>
        <w:tc>
          <w:tcPr>
            <w:tcW w:w="3544" w:type="dxa"/>
          </w:tcPr>
          <w:p>
            <w:pPr>
              <w:autoSpaceDE w:val="0"/>
              <w:autoSpaceDN w:val="0"/>
              <w:adjustRightInd w:val="0"/>
              <w:spacing w:beforeLines="20" w:afterLines="20"/>
              <w:rPr>
                <w:rFonts w:hint="eastAsia" w:ascii="宋体" w:hAnsi="宋体" w:eastAsia="宋体" w:cs="宋体"/>
                <w:color w:val="000000"/>
                <w:sz w:val="18"/>
                <w:szCs w:val="18"/>
              </w:rPr>
            </w:pPr>
            <w:r>
              <w:rPr>
                <w:rFonts w:hint="eastAsia" w:ascii="宋体" w:hAnsi="宋体" w:eastAsia="宋体" w:cs="宋体"/>
                <w:color w:val="000000"/>
                <w:sz w:val="18"/>
                <w:szCs w:val="18"/>
              </w:rPr>
              <w:t>企业获得国家或省或地市的绿色生态发展相关认可荣誉数量在行业中领先</w:t>
            </w:r>
          </w:p>
        </w:tc>
        <w:tc>
          <w:tcPr>
            <w:tcW w:w="993" w:type="dxa"/>
            <w:vAlign w:val="center"/>
          </w:tcPr>
          <w:p>
            <w:pPr>
              <w:autoSpaceDE w:val="0"/>
              <w:autoSpaceDN w:val="0"/>
              <w:adjustRightInd w:val="0"/>
              <w:spacing w:beforeLines="20" w:afterLines="20"/>
              <w:jc w:val="center"/>
              <w:rPr>
                <w:rFonts w:hint="eastAsia" w:ascii="宋体" w:hAnsi="宋体" w:eastAsia="宋体" w:cs="宋体"/>
                <w:color w:val="000000"/>
                <w:sz w:val="18"/>
                <w:szCs w:val="18"/>
              </w:rPr>
            </w:pPr>
            <w:r>
              <w:rPr>
                <w:rFonts w:hint="eastAsia" w:ascii="宋体" w:hAnsi="宋体" w:eastAsia="宋体" w:cs="宋体"/>
                <w:color w:val="000000"/>
                <w:sz w:val="18"/>
                <w:szCs w:val="1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065" w:type="dxa"/>
            <w:vMerge w:val="continue"/>
          </w:tcPr>
          <w:p>
            <w:pPr>
              <w:autoSpaceDE w:val="0"/>
              <w:autoSpaceDN w:val="0"/>
              <w:adjustRightInd w:val="0"/>
              <w:spacing w:beforeLines="20" w:afterLines="20"/>
              <w:rPr>
                <w:rFonts w:hint="eastAsia" w:ascii="宋体" w:hAnsi="宋体" w:eastAsia="宋体" w:cs="宋体"/>
                <w:color w:val="000000"/>
                <w:sz w:val="18"/>
                <w:szCs w:val="18"/>
              </w:rPr>
            </w:pPr>
          </w:p>
        </w:tc>
        <w:tc>
          <w:tcPr>
            <w:tcW w:w="1312" w:type="dxa"/>
            <w:vMerge w:val="continue"/>
          </w:tcPr>
          <w:p>
            <w:pPr>
              <w:autoSpaceDE w:val="0"/>
              <w:autoSpaceDN w:val="0"/>
              <w:adjustRightInd w:val="0"/>
              <w:spacing w:beforeLines="20" w:afterLines="20"/>
              <w:jc w:val="center"/>
              <w:rPr>
                <w:rFonts w:hint="eastAsia" w:ascii="宋体" w:hAnsi="宋体" w:eastAsia="宋体" w:cs="宋体"/>
                <w:color w:val="000000"/>
                <w:sz w:val="18"/>
                <w:szCs w:val="18"/>
              </w:rPr>
            </w:pPr>
          </w:p>
        </w:tc>
        <w:tc>
          <w:tcPr>
            <w:tcW w:w="3544" w:type="dxa"/>
          </w:tcPr>
          <w:p>
            <w:pPr>
              <w:autoSpaceDE w:val="0"/>
              <w:autoSpaceDN w:val="0"/>
              <w:adjustRightInd w:val="0"/>
              <w:spacing w:beforeLines="20" w:afterLines="20"/>
              <w:rPr>
                <w:rFonts w:hint="eastAsia" w:ascii="宋体" w:hAnsi="宋体" w:eastAsia="宋体" w:cs="宋体"/>
                <w:color w:val="000000"/>
                <w:sz w:val="18"/>
                <w:szCs w:val="18"/>
              </w:rPr>
            </w:pPr>
            <w:r>
              <w:rPr>
                <w:rFonts w:hint="eastAsia" w:ascii="宋体" w:hAnsi="宋体" w:eastAsia="宋体" w:cs="宋体"/>
                <w:color w:val="000000"/>
                <w:sz w:val="18"/>
                <w:szCs w:val="18"/>
              </w:rPr>
              <w:t>企业信用在国家政府或主要社会组织各类信用平台上查询良好</w:t>
            </w:r>
          </w:p>
        </w:tc>
        <w:tc>
          <w:tcPr>
            <w:tcW w:w="993" w:type="dxa"/>
            <w:vAlign w:val="center"/>
          </w:tcPr>
          <w:p>
            <w:pPr>
              <w:autoSpaceDE w:val="0"/>
              <w:autoSpaceDN w:val="0"/>
              <w:adjustRightInd w:val="0"/>
              <w:spacing w:beforeLines="20" w:afterLines="20"/>
              <w:jc w:val="center"/>
              <w:rPr>
                <w:rFonts w:hint="eastAsia" w:ascii="宋体" w:hAnsi="宋体" w:eastAsia="宋体" w:cs="宋体"/>
                <w:color w:val="000000"/>
                <w:sz w:val="18"/>
                <w:szCs w:val="18"/>
              </w:rPr>
            </w:pPr>
            <w:r>
              <w:rPr>
                <w:rFonts w:hint="eastAsia" w:ascii="宋体" w:hAnsi="宋体" w:eastAsia="宋体" w:cs="宋体"/>
                <w:color w:val="000000"/>
                <w:sz w:val="18"/>
                <w:szCs w:val="1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Pr>
          <w:p>
            <w:pPr>
              <w:autoSpaceDE w:val="0"/>
              <w:autoSpaceDN w:val="0"/>
              <w:adjustRightInd w:val="0"/>
              <w:spacing w:beforeLines="20" w:afterLines="20"/>
              <w:rPr>
                <w:rFonts w:hint="eastAsia" w:ascii="宋体" w:hAnsi="宋体" w:eastAsia="宋体" w:cs="宋体"/>
                <w:color w:val="000000"/>
                <w:sz w:val="18"/>
                <w:szCs w:val="18"/>
              </w:rPr>
            </w:pPr>
          </w:p>
        </w:tc>
        <w:tc>
          <w:tcPr>
            <w:tcW w:w="1312" w:type="dxa"/>
            <w:vMerge w:val="continue"/>
          </w:tcPr>
          <w:p>
            <w:pPr>
              <w:autoSpaceDE w:val="0"/>
              <w:autoSpaceDN w:val="0"/>
              <w:adjustRightInd w:val="0"/>
              <w:spacing w:beforeLines="20" w:afterLines="20"/>
              <w:jc w:val="center"/>
              <w:rPr>
                <w:rFonts w:hint="eastAsia" w:ascii="宋体" w:hAnsi="宋体" w:eastAsia="宋体" w:cs="宋体"/>
                <w:color w:val="000000"/>
                <w:sz w:val="18"/>
                <w:szCs w:val="18"/>
              </w:rPr>
            </w:pPr>
          </w:p>
        </w:tc>
        <w:tc>
          <w:tcPr>
            <w:tcW w:w="3544" w:type="dxa"/>
          </w:tcPr>
          <w:p>
            <w:pPr>
              <w:autoSpaceDE w:val="0"/>
              <w:autoSpaceDN w:val="0"/>
              <w:adjustRightInd w:val="0"/>
              <w:spacing w:beforeLines="20" w:afterLines="20"/>
              <w:rPr>
                <w:rFonts w:hint="eastAsia" w:ascii="宋体" w:hAnsi="宋体" w:eastAsia="宋体" w:cs="宋体"/>
                <w:color w:val="000000"/>
                <w:sz w:val="18"/>
                <w:szCs w:val="18"/>
              </w:rPr>
            </w:pPr>
            <w:r>
              <w:rPr>
                <w:rFonts w:hint="eastAsia" w:ascii="宋体" w:hAnsi="宋体" w:eastAsia="宋体" w:cs="宋体"/>
                <w:color w:val="000000"/>
                <w:sz w:val="18"/>
                <w:szCs w:val="18"/>
              </w:rPr>
              <w:t>企业积极开展各类社会公益活动并获社会好评</w:t>
            </w:r>
          </w:p>
        </w:tc>
        <w:tc>
          <w:tcPr>
            <w:tcW w:w="993" w:type="dxa"/>
            <w:vAlign w:val="center"/>
          </w:tcPr>
          <w:p>
            <w:pPr>
              <w:autoSpaceDE w:val="0"/>
              <w:autoSpaceDN w:val="0"/>
              <w:adjustRightInd w:val="0"/>
              <w:spacing w:beforeLines="20" w:afterLines="20"/>
              <w:jc w:val="center"/>
              <w:rPr>
                <w:rFonts w:hint="eastAsia" w:ascii="宋体" w:hAnsi="宋体" w:eastAsia="宋体" w:cs="宋体"/>
                <w:color w:val="000000"/>
                <w:sz w:val="18"/>
                <w:szCs w:val="18"/>
              </w:rPr>
            </w:pPr>
            <w:r>
              <w:rPr>
                <w:rFonts w:hint="eastAsia" w:ascii="宋体" w:hAnsi="宋体" w:eastAsia="宋体" w:cs="宋体"/>
                <w:color w:val="000000"/>
                <w:sz w:val="18"/>
                <w:szCs w:val="1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Pr>
          <w:p>
            <w:pPr>
              <w:autoSpaceDE w:val="0"/>
              <w:autoSpaceDN w:val="0"/>
              <w:adjustRightInd w:val="0"/>
              <w:spacing w:beforeLines="20" w:afterLines="20"/>
              <w:rPr>
                <w:rFonts w:hint="eastAsia" w:ascii="宋体" w:hAnsi="宋体" w:eastAsia="宋体" w:cs="宋体"/>
                <w:color w:val="000000"/>
                <w:sz w:val="18"/>
                <w:szCs w:val="18"/>
              </w:rPr>
            </w:pPr>
          </w:p>
        </w:tc>
        <w:tc>
          <w:tcPr>
            <w:tcW w:w="1312" w:type="dxa"/>
            <w:vMerge w:val="restart"/>
            <w:vAlign w:val="center"/>
          </w:tcPr>
          <w:p>
            <w:pPr>
              <w:autoSpaceDE w:val="0"/>
              <w:autoSpaceDN w:val="0"/>
              <w:adjustRightInd w:val="0"/>
              <w:spacing w:beforeLines="20" w:afterLines="2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组织绩效（6分）</w:t>
            </w:r>
          </w:p>
        </w:tc>
        <w:tc>
          <w:tcPr>
            <w:tcW w:w="3544" w:type="dxa"/>
          </w:tcPr>
          <w:p>
            <w:pPr>
              <w:autoSpaceDE w:val="0"/>
              <w:autoSpaceDN w:val="0"/>
              <w:adjustRightInd w:val="0"/>
              <w:spacing w:beforeLines="20" w:afterLines="20"/>
              <w:rPr>
                <w:rFonts w:hint="eastAsia" w:ascii="宋体" w:hAnsi="宋体" w:eastAsia="宋体" w:cs="宋体"/>
                <w:color w:val="000000"/>
                <w:sz w:val="18"/>
                <w:szCs w:val="18"/>
              </w:rPr>
            </w:pPr>
            <w:r>
              <w:rPr>
                <w:rFonts w:hint="eastAsia" w:ascii="宋体" w:hAnsi="宋体" w:eastAsia="宋体" w:cs="宋体"/>
                <w:color w:val="000000"/>
                <w:sz w:val="18"/>
                <w:szCs w:val="18"/>
              </w:rPr>
              <w:t>绿色生态发展取得知识产权和资质情况</w:t>
            </w:r>
          </w:p>
        </w:tc>
        <w:tc>
          <w:tcPr>
            <w:tcW w:w="993" w:type="dxa"/>
            <w:vAlign w:val="center"/>
          </w:tcPr>
          <w:p>
            <w:pPr>
              <w:autoSpaceDE w:val="0"/>
              <w:autoSpaceDN w:val="0"/>
              <w:adjustRightInd w:val="0"/>
              <w:spacing w:beforeLines="20" w:afterLines="20"/>
              <w:jc w:val="center"/>
              <w:rPr>
                <w:rFonts w:hint="eastAsia" w:ascii="宋体" w:hAnsi="宋体" w:eastAsia="宋体" w:cs="宋体"/>
                <w:color w:val="000000"/>
                <w:sz w:val="18"/>
                <w:szCs w:val="18"/>
              </w:rPr>
            </w:pPr>
            <w:r>
              <w:rPr>
                <w:rFonts w:hint="eastAsia" w:ascii="宋体" w:hAnsi="宋体" w:eastAsia="宋体" w:cs="宋体"/>
                <w:color w:val="000000"/>
                <w:sz w:val="18"/>
                <w:szCs w:val="1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Pr>
          <w:p>
            <w:pPr>
              <w:autoSpaceDE w:val="0"/>
              <w:autoSpaceDN w:val="0"/>
              <w:adjustRightInd w:val="0"/>
              <w:spacing w:beforeLines="20" w:afterLines="20"/>
              <w:rPr>
                <w:rFonts w:hint="eastAsia" w:ascii="宋体" w:hAnsi="宋体" w:eastAsia="宋体" w:cs="宋体"/>
                <w:color w:val="000000"/>
                <w:sz w:val="18"/>
                <w:szCs w:val="18"/>
              </w:rPr>
            </w:pPr>
          </w:p>
        </w:tc>
        <w:tc>
          <w:tcPr>
            <w:tcW w:w="1312" w:type="dxa"/>
            <w:vMerge w:val="continue"/>
            <w:vAlign w:val="center"/>
          </w:tcPr>
          <w:p>
            <w:pPr>
              <w:autoSpaceDE w:val="0"/>
              <w:autoSpaceDN w:val="0"/>
              <w:adjustRightInd w:val="0"/>
              <w:spacing w:beforeLines="20" w:afterLines="20"/>
              <w:rPr>
                <w:rFonts w:hint="eastAsia" w:ascii="宋体" w:hAnsi="宋体" w:eastAsia="宋体" w:cs="宋体"/>
                <w:color w:val="000000"/>
                <w:sz w:val="18"/>
                <w:szCs w:val="18"/>
              </w:rPr>
            </w:pPr>
          </w:p>
        </w:tc>
        <w:tc>
          <w:tcPr>
            <w:tcW w:w="3544" w:type="dxa"/>
          </w:tcPr>
          <w:p>
            <w:pPr>
              <w:autoSpaceDE w:val="0"/>
              <w:autoSpaceDN w:val="0"/>
              <w:adjustRightInd w:val="0"/>
              <w:spacing w:beforeLines="20" w:afterLines="20"/>
              <w:rPr>
                <w:rFonts w:hint="eastAsia" w:ascii="宋体" w:hAnsi="宋体" w:eastAsia="宋体" w:cs="宋体"/>
                <w:color w:val="000000"/>
                <w:sz w:val="18"/>
                <w:szCs w:val="18"/>
              </w:rPr>
            </w:pPr>
            <w:r>
              <w:rPr>
                <w:rFonts w:hint="eastAsia" w:ascii="宋体" w:hAnsi="宋体" w:eastAsia="宋体" w:cs="宋体"/>
                <w:color w:val="000000"/>
                <w:sz w:val="18"/>
                <w:szCs w:val="18"/>
              </w:rPr>
              <w:t>积极通过组织内部建言献策、外部技术交流并取得绿色绩效</w:t>
            </w:r>
          </w:p>
        </w:tc>
        <w:tc>
          <w:tcPr>
            <w:tcW w:w="993" w:type="dxa"/>
            <w:vAlign w:val="center"/>
          </w:tcPr>
          <w:p>
            <w:pPr>
              <w:autoSpaceDE w:val="0"/>
              <w:autoSpaceDN w:val="0"/>
              <w:adjustRightInd w:val="0"/>
              <w:spacing w:beforeLines="20" w:afterLines="20"/>
              <w:jc w:val="center"/>
              <w:rPr>
                <w:rFonts w:hint="eastAsia" w:ascii="宋体" w:hAnsi="宋体" w:eastAsia="宋体" w:cs="宋体"/>
                <w:color w:val="000000"/>
                <w:sz w:val="18"/>
                <w:szCs w:val="18"/>
              </w:rPr>
            </w:pPr>
            <w:r>
              <w:rPr>
                <w:rFonts w:hint="eastAsia" w:ascii="宋体" w:hAnsi="宋体" w:eastAsia="宋体" w:cs="宋体"/>
                <w:color w:val="000000"/>
                <w:sz w:val="18"/>
                <w:szCs w:val="1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Pr>
          <w:p>
            <w:pPr>
              <w:autoSpaceDE w:val="0"/>
              <w:autoSpaceDN w:val="0"/>
              <w:adjustRightInd w:val="0"/>
              <w:spacing w:beforeLines="20" w:afterLines="20"/>
              <w:rPr>
                <w:rFonts w:hint="eastAsia" w:ascii="宋体" w:hAnsi="宋体" w:eastAsia="宋体" w:cs="宋体"/>
                <w:color w:val="000000"/>
                <w:sz w:val="18"/>
                <w:szCs w:val="18"/>
              </w:rPr>
            </w:pPr>
          </w:p>
        </w:tc>
        <w:tc>
          <w:tcPr>
            <w:tcW w:w="1312" w:type="dxa"/>
            <w:vMerge w:val="continue"/>
          </w:tcPr>
          <w:p>
            <w:pPr>
              <w:autoSpaceDE w:val="0"/>
              <w:autoSpaceDN w:val="0"/>
              <w:adjustRightInd w:val="0"/>
              <w:spacing w:beforeLines="20" w:afterLines="20"/>
              <w:rPr>
                <w:rFonts w:hint="eastAsia" w:ascii="宋体" w:hAnsi="宋体" w:eastAsia="宋体" w:cs="宋体"/>
                <w:color w:val="000000"/>
                <w:sz w:val="18"/>
                <w:szCs w:val="18"/>
              </w:rPr>
            </w:pPr>
          </w:p>
        </w:tc>
        <w:tc>
          <w:tcPr>
            <w:tcW w:w="3544" w:type="dxa"/>
          </w:tcPr>
          <w:p>
            <w:pPr>
              <w:autoSpaceDE w:val="0"/>
              <w:autoSpaceDN w:val="0"/>
              <w:adjustRightInd w:val="0"/>
              <w:spacing w:beforeLines="20" w:afterLines="20"/>
              <w:rPr>
                <w:rFonts w:hint="eastAsia" w:ascii="宋体" w:hAnsi="宋体" w:eastAsia="宋体" w:cs="宋体"/>
                <w:color w:val="000000"/>
                <w:sz w:val="18"/>
                <w:szCs w:val="18"/>
              </w:rPr>
            </w:pPr>
            <w:r>
              <w:rPr>
                <w:rFonts w:hint="eastAsia" w:ascii="宋体" w:hAnsi="宋体" w:eastAsia="宋体" w:cs="宋体"/>
                <w:color w:val="000000"/>
                <w:sz w:val="18"/>
                <w:szCs w:val="18"/>
              </w:rPr>
              <w:t>不断通过实施PDCA循环，持续改进提升企业绿色生态发展绩效</w:t>
            </w:r>
          </w:p>
        </w:tc>
        <w:tc>
          <w:tcPr>
            <w:tcW w:w="993" w:type="dxa"/>
            <w:vAlign w:val="center"/>
          </w:tcPr>
          <w:p>
            <w:pPr>
              <w:autoSpaceDE w:val="0"/>
              <w:autoSpaceDN w:val="0"/>
              <w:adjustRightInd w:val="0"/>
              <w:spacing w:beforeLines="20" w:afterLines="20"/>
              <w:jc w:val="center"/>
              <w:rPr>
                <w:rFonts w:hint="eastAsia" w:ascii="宋体" w:hAnsi="宋体" w:eastAsia="宋体" w:cs="宋体"/>
                <w:color w:val="000000"/>
                <w:sz w:val="18"/>
                <w:szCs w:val="18"/>
              </w:rPr>
            </w:pPr>
            <w:r>
              <w:rPr>
                <w:rFonts w:hint="eastAsia" w:ascii="宋体" w:hAnsi="宋体" w:eastAsia="宋体" w:cs="宋体"/>
                <w:color w:val="000000"/>
                <w:sz w:val="18"/>
                <w:szCs w:val="18"/>
              </w:rPr>
              <w:t>2分</w:t>
            </w:r>
          </w:p>
        </w:tc>
      </w:tr>
      <w:bookmarkEnd w:id="59"/>
    </w:tbl>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eastAsia" w:ascii="黑体" w:hAnsi="黑体" w:eastAsia="黑体" w:cs="黑体"/>
          <w:b w:val="0"/>
          <w:bCs w:val="0"/>
          <w:kern w:val="44"/>
          <w:sz w:val="21"/>
          <w:szCs w:val="21"/>
        </w:rPr>
      </w:pPr>
      <w:bookmarkStart w:id="61" w:name="_Toc29074"/>
      <w:bookmarkStart w:id="62" w:name="_Toc10889"/>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eastAsia" w:ascii="黑体" w:hAnsi="黑体" w:eastAsia="黑体" w:cs="黑体"/>
          <w:b w:val="0"/>
          <w:bCs w:val="0"/>
          <w:kern w:val="44"/>
          <w:sz w:val="21"/>
          <w:szCs w:val="21"/>
        </w:rPr>
      </w:pP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eastAsia" w:ascii="黑体" w:hAnsi="黑体" w:eastAsia="黑体" w:cs="黑体"/>
          <w:b w:val="0"/>
          <w:bCs w:val="0"/>
          <w:kern w:val="44"/>
          <w:sz w:val="21"/>
          <w:szCs w:val="21"/>
        </w:rPr>
      </w:pP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eastAsia" w:ascii="黑体" w:hAnsi="黑体" w:eastAsia="黑体" w:cs="黑体"/>
          <w:b w:val="0"/>
          <w:bCs w:val="0"/>
          <w:kern w:val="44"/>
          <w:sz w:val="21"/>
          <w:szCs w:val="21"/>
        </w:rPr>
      </w:pP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b/>
          <w:bCs w:val="0"/>
          <w:color w:val="000000" w:themeColor="text1"/>
          <w:kern w:val="44"/>
          <w:sz w:val="30"/>
          <w:szCs w:val="30"/>
          <w14:textFill>
            <w14:solidFill>
              <w14:schemeClr w14:val="tx1"/>
            </w14:solidFill>
          </w14:textFill>
        </w:rPr>
      </w:pPr>
      <w:bookmarkStart w:id="63" w:name="_Toc8635"/>
      <w:bookmarkStart w:id="64" w:name="_Toc2352"/>
      <w:r>
        <w:rPr>
          <w:rFonts w:hint="eastAsia" w:ascii="黑体" w:hAnsi="黑体" w:eastAsia="黑体" w:cs="黑体"/>
          <w:b w:val="0"/>
          <w:bCs w:val="0"/>
          <w:kern w:val="44"/>
          <w:sz w:val="21"/>
          <w:szCs w:val="21"/>
        </w:rPr>
        <w:t>附录 B</w:t>
      </w:r>
      <w:bookmarkEnd w:id="61"/>
      <w:bookmarkEnd w:id="62"/>
      <w:r>
        <w:rPr>
          <w:rFonts w:hint="eastAsia" w:ascii="黑体" w:hAnsi="黑体" w:eastAsia="黑体" w:cs="黑体"/>
          <w:b w:val="0"/>
          <w:bCs w:val="0"/>
          <w:kern w:val="44"/>
          <w:sz w:val="21"/>
          <w:szCs w:val="21"/>
          <w:lang w:val="en-US" w:eastAsia="zh-CN"/>
        </w:rPr>
        <w:t xml:space="preserve"> </w:t>
      </w:r>
      <w:r>
        <w:rPr>
          <w:rFonts w:hint="eastAsia" w:ascii="黑体" w:hAnsi="黑体" w:eastAsia="黑体" w:cs="黑体"/>
          <w:b w:val="0"/>
          <w:bCs w:val="0"/>
          <w:color w:val="000000" w:themeColor="text1"/>
          <w:kern w:val="0"/>
          <w:sz w:val="21"/>
          <w:szCs w:val="21"/>
          <w14:textFill>
            <w14:solidFill>
              <w14:schemeClr w14:val="tx1"/>
            </w14:solidFill>
          </w14:textFill>
        </w:rPr>
        <w:t>绿色生态发展划分标准及释义</w:t>
      </w:r>
      <w:bookmarkEnd w:id="63"/>
      <w:bookmarkEnd w:id="64"/>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0"/>
        <w:gridCol w:w="1905"/>
        <w:gridCol w:w="4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评价得分</w:t>
            </w:r>
          </w:p>
        </w:tc>
        <w:tc>
          <w:tcPr>
            <w:tcW w:w="1905"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评价等级</w:t>
            </w:r>
          </w:p>
        </w:tc>
        <w:tc>
          <w:tcPr>
            <w:tcW w:w="4747"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释义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90分以上</w:t>
            </w:r>
          </w:p>
        </w:tc>
        <w:tc>
          <w:tcPr>
            <w:tcW w:w="1905" w:type="dxa"/>
            <w:vAlign w:val="center"/>
          </w:tcPr>
          <w:p>
            <w:pPr>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AAAAA</w:t>
            </w:r>
          </w:p>
        </w:tc>
        <w:tc>
          <w:tcPr>
            <w:tcW w:w="4747" w:type="dxa"/>
            <w:vAlign w:val="center"/>
          </w:tcPr>
          <w:p>
            <w:pPr>
              <w:spacing w:line="36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绿色生态发展规划主动、科学、合理，绿色治理组织架构合理、管理科学到位，绿色生态理念在企业文化全渗透，节能环保等绿色绩效持续改善，同行业中领跑。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75～90分</w:t>
            </w:r>
          </w:p>
        </w:tc>
        <w:tc>
          <w:tcPr>
            <w:tcW w:w="1905" w:type="dxa"/>
            <w:vAlign w:val="center"/>
          </w:tcPr>
          <w:p>
            <w:pPr>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AAAA</w:t>
            </w:r>
          </w:p>
        </w:tc>
        <w:tc>
          <w:tcPr>
            <w:tcW w:w="4747" w:type="dxa"/>
            <w:vAlign w:val="center"/>
          </w:tcPr>
          <w:p>
            <w:pPr>
              <w:spacing w:line="36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绿色生态发展规划较科学合理，绿色治理组织架构较合理、管理较科学到位，绿色生态理念在企业文化部分渗透，节能环保等绿色绩效有改善，同行业中处于先进水平。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60～75分</w:t>
            </w:r>
          </w:p>
        </w:tc>
        <w:tc>
          <w:tcPr>
            <w:tcW w:w="1905" w:type="dxa"/>
            <w:vAlign w:val="center"/>
          </w:tcPr>
          <w:p>
            <w:pPr>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AAA</w:t>
            </w:r>
          </w:p>
        </w:tc>
        <w:tc>
          <w:tcPr>
            <w:tcW w:w="4747" w:type="dxa"/>
            <w:vAlign w:val="center"/>
          </w:tcPr>
          <w:p>
            <w:pPr>
              <w:spacing w:line="36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绿色生态发展规划初步形成，绿色治理组织架构初步搭建，管理体系初步成型，绿色生态理念在企业文化刚起步，节能环保等绿色绩效具有一定成果，同行业中处于较好水平。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70分以下</w:t>
            </w:r>
          </w:p>
        </w:tc>
        <w:tc>
          <w:tcPr>
            <w:tcW w:w="1905"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不接受评级</w:t>
            </w:r>
          </w:p>
        </w:tc>
        <w:tc>
          <w:tcPr>
            <w:tcW w:w="4747" w:type="dxa"/>
            <w:vAlign w:val="center"/>
          </w:tcPr>
          <w:p>
            <w:pPr>
              <w:spacing w:line="360" w:lineRule="auto"/>
              <w:ind w:firstLine="360" w:firstLineChars="200"/>
              <w:rPr>
                <w:rFonts w:hint="eastAsia" w:ascii="宋体" w:hAnsi="宋体" w:eastAsia="宋体" w:cs="宋体"/>
                <w:sz w:val="18"/>
                <w:szCs w:val="18"/>
              </w:rPr>
            </w:pPr>
          </w:p>
        </w:tc>
      </w:tr>
    </w:tbl>
    <w:p>
      <w:pPr>
        <w:autoSpaceDE w:val="0"/>
        <w:autoSpaceDN w:val="0"/>
        <w:adjustRightInd w:val="0"/>
        <w:jc w:val="left"/>
        <w:outlineLvl w:val="0"/>
        <w:rPr>
          <w:rFonts w:hint="eastAsia" w:ascii="宋体" w:hAnsi="宋体" w:eastAsia="宋体" w:cs="宋体"/>
          <w:kern w:val="0"/>
          <w:sz w:val="18"/>
          <w:szCs w:val="18"/>
        </w:rPr>
      </w:pPr>
    </w:p>
    <w:p>
      <w:pPr>
        <w:spacing w:line="288" w:lineRule="auto"/>
        <w:jc w:val="center"/>
        <w:rPr>
          <w:rFonts w:hAnsi="宋体"/>
          <w:sz w:val="28"/>
          <w:szCs w:val="28"/>
        </w:rPr>
      </w:pPr>
    </w:p>
    <w:p/>
    <w:sectPr>
      <w:headerReference r:id="rId12" w:type="default"/>
      <w:footerReference r:id="rId14" w:type="default"/>
      <w:headerReference r:id="rId13" w:type="even"/>
      <w:footerReference r:id="rId15" w:type="even"/>
      <w:pgSz w:w="11906" w:h="16838"/>
      <w:pgMar w:top="567" w:right="1134" w:bottom="1134" w:left="1417" w:header="1417" w:footer="113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fldChar w:fldCharType="begin"/>
    </w:r>
    <w:r>
      <w:instrText xml:space="preserve"> PAGE  \* MERGEFORMAT </w:instrText>
    </w:r>
    <w:r>
      <w:fldChar w:fldCharType="separate"/>
    </w:r>
    <w: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5"/>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tabs>
                              <w:tab w:val="center" w:pos="4153"/>
                              <w:tab w:val="right" w:pos="8306"/>
                            </w:tabs>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18"/>
                      <w:tabs>
                        <w:tab w:val="center" w:pos="4153"/>
                        <w:tab w:val="right" w:pos="8306"/>
                      </w:tabs>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5"/>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7"/>
      <w:pBdr>
        <w:bottom w:val="none" w:color="auto" w:sz="0" w:space="0"/>
      </w:pBdr>
    </w:pPr>
    <w:r>
      <w:t>T/IPIF 0004—2021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right"/>
      <w:rPr>
        <w:rFonts w:hint="default" w:eastAsia="黑体"/>
        <w:lang w:val="en-US" w:eastAsia="zh-CN"/>
      </w:rPr>
    </w:pPr>
    <w:r>
      <w:rPr>
        <w:rFonts w:hint="eastAsia" w:ascii="黑体" w:hAnsi="黑体" w:eastAsia="黑体" w:cs="黑体"/>
        <w:sz w:val="21"/>
        <w:szCs w:val="21"/>
      </w:rPr>
      <w:t xml:space="preserve">T/IPIF </w:t>
    </w:r>
    <w:r>
      <w:rPr>
        <w:rFonts w:hint="eastAsia" w:ascii="黑体" w:hAnsi="黑体" w:eastAsia="黑体" w:cs="黑体"/>
        <w:sz w:val="21"/>
        <w:szCs w:val="21"/>
        <w:lang w:val="en-US" w:eastAsia="zh-CN"/>
      </w:rPr>
      <w:t>XXXX</w:t>
    </w:r>
    <w:r>
      <w:rPr>
        <w:rFonts w:hint="eastAsia" w:ascii="黑体" w:hAnsi="黑体" w:eastAsia="黑体" w:cs="黑体"/>
        <w:sz w:val="21"/>
        <w:szCs w:val="21"/>
      </w:rPr>
      <w:t>—</w:t>
    </w:r>
    <w:r>
      <w:rPr>
        <w:rFonts w:hint="eastAsia" w:ascii="黑体" w:hAnsi="黑体" w:eastAsia="黑体" w:cs="黑体"/>
        <w:sz w:val="21"/>
        <w:szCs w:val="21"/>
        <w:lang w:val="en-US" w:eastAsia="zh-CN"/>
      </w:rPr>
      <w:t>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7"/>
      <w:pBdr>
        <w:bottom w:val="none" w:color="auto" w:sz="0" w:space="0"/>
      </w:pBdr>
      <w:rPr>
        <w:rFonts w:hint="default" w:eastAsia="黑体"/>
        <w:lang w:val="en-US" w:eastAsia="zh-CN"/>
      </w:rPr>
    </w:pPr>
    <w:r>
      <w:t xml:space="preserve">T/IPIF </w:t>
    </w:r>
    <w:r>
      <w:rPr>
        <w:rFonts w:hint="eastAsia"/>
        <w:lang w:val="en-US" w:eastAsia="zh-CN"/>
      </w:rPr>
      <w:t>XXXX</w:t>
    </w:r>
    <w:r>
      <w:t>—</w:t>
    </w:r>
    <w:r>
      <w:rPr>
        <w:rFonts w:hint="eastAsia"/>
        <w:lang w:val="en-US" w:eastAsia="zh-CN"/>
      </w:rPr>
      <w:t>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right"/>
      <w:rPr>
        <w:rFonts w:hint="default" w:eastAsia="黑体"/>
        <w:lang w:val="en-US" w:eastAsia="zh-CN"/>
      </w:rPr>
    </w:pPr>
    <w:r>
      <w:rPr>
        <w:rFonts w:hint="eastAsia" w:ascii="黑体" w:hAnsi="黑体" w:eastAsia="黑体" w:cs="黑体"/>
        <w:sz w:val="21"/>
        <w:szCs w:val="21"/>
      </w:rPr>
      <w:t xml:space="preserve">T/IPIF </w:t>
    </w:r>
    <w:r>
      <w:rPr>
        <w:rFonts w:hint="eastAsia" w:ascii="黑体" w:hAnsi="黑体" w:eastAsia="黑体" w:cs="黑体"/>
        <w:sz w:val="21"/>
        <w:szCs w:val="21"/>
        <w:lang w:val="en-US" w:eastAsia="zh-CN"/>
      </w:rPr>
      <w:t>XXXX</w:t>
    </w:r>
    <w:r>
      <w:rPr>
        <w:rFonts w:hint="eastAsia" w:ascii="黑体" w:hAnsi="黑体" w:eastAsia="黑体" w:cs="黑体"/>
        <w:sz w:val="21"/>
        <w:szCs w:val="21"/>
      </w:rPr>
      <w:t>—</w:t>
    </w:r>
    <w:r>
      <w:rPr>
        <w:rFonts w:hint="eastAsia" w:ascii="黑体" w:hAnsi="黑体" w:eastAsia="黑体" w:cs="黑体"/>
        <w:sz w:val="21"/>
        <w:szCs w:val="21"/>
        <w:lang w:val="en-US" w:eastAsia="zh-CN"/>
      </w:rPr>
      <w:t>XXXX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7"/>
      <w:pBdr>
        <w:bottom w:val="none" w:color="auto" w:sz="0" w:space="0"/>
      </w:pBdr>
      <w:rPr>
        <w:rFonts w:hint="default" w:eastAsia="黑体"/>
        <w:lang w:val="en-US" w:eastAsia="zh-CN"/>
      </w:rPr>
    </w:pPr>
    <w:r>
      <w:t xml:space="preserve">T/IPIF </w:t>
    </w:r>
    <w:r>
      <w:rPr>
        <w:rFonts w:hint="eastAsia"/>
        <w:lang w:val="en-US" w:eastAsia="zh-CN"/>
      </w:rPr>
      <w:t>XXXX</w:t>
    </w:r>
    <w:r>
      <w:t>—</w:t>
    </w:r>
    <w:r>
      <w:rPr>
        <w:rFonts w:hint="eastAsia"/>
        <w:lang w:val="en-US" w:eastAsia="zh-CN"/>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06"/>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4"/>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7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2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1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83"/>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6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4"/>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46"/>
      <w:suff w:val="nothing"/>
      <w:lvlText w:val="%1.%2.%3.%4.%5　"/>
      <w:lvlJc w:val="left"/>
      <w:pPr>
        <w:ind w:left="0" w:firstLine="0"/>
      </w:pPr>
      <w:rPr>
        <w:rFonts w:hint="eastAsia" w:ascii="黑体" w:hAnsi="Times New Roman" w:eastAsia="黑体"/>
        <w:b w:val="0"/>
        <w:i w:val="0"/>
        <w:sz w:val="21"/>
      </w:rPr>
    </w:lvl>
    <w:lvl w:ilvl="5" w:tentative="0">
      <w:start w:val="1"/>
      <w:numFmt w:val="decimal"/>
      <w:pStyle w:val="8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10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8">
    <w:nsid w:val="2A8F7113"/>
    <w:multiLevelType w:val="multilevel"/>
    <w:tmpl w:val="2A8F7113"/>
    <w:lvl w:ilvl="0" w:tentative="0">
      <w:start w:val="1"/>
      <w:numFmt w:val="upperLetter"/>
      <w:pStyle w:val="90"/>
      <w:suff w:val="space"/>
      <w:lvlText w:val="%1"/>
      <w:lvlJc w:val="left"/>
      <w:pPr>
        <w:ind w:left="623" w:hanging="425"/>
      </w:pPr>
      <w:rPr>
        <w:rFonts w:hint="eastAsia"/>
      </w:rPr>
    </w:lvl>
    <w:lvl w:ilvl="1" w:tentative="0">
      <w:start w:val="1"/>
      <w:numFmt w:val="decimal"/>
      <w:pStyle w:val="9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86"/>
      <w:suff w:val="nothing"/>
      <w:lvlText w:val="%1——"/>
      <w:lvlJc w:val="left"/>
      <w:pPr>
        <w:ind w:left="833" w:hanging="408"/>
      </w:pPr>
      <w:rPr>
        <w:rFonts w:hint="eastAsia"/>
      </w:rPr>
    </w:lvl>
    <w:lvl w:ilvl="1" w:tentative="0">
      <w:start w:val="1"/>
      <w:numFmt w:val="bullet"/>
      <w:pStyle w:val="107"/>
      <w:lvlText w:val=""/>
      <w:lvlJc w:val="left"/>
      <w:pPr>
        <w:tabs>
          <w:tab w:val="left" w:pos="760"/>
        </w:tabs>
        <w:ind w:left="1264" w:hanging="413"/>
      </w:pPr>
      <w:rPr>
        <w:rFonts w:hint="default" w:ascii="Symbol" w:hAnsi="Symbol"/>
        <w:color w:val="auto"/>
      </w:rPr>
    </w:lvl>
    <w:lvl w:ilvl="2" w:tentative="0">
      <w:start w:val="1"/>
      <w:numFmt w:val="bullet"/>
      <w:pStyle w:val="10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92"/>
      <w:lvlText w:val="%1)"/>
      <w:lvlJc w:val="left"/>
      <w:pPr>
        <w:tabs>
          <w:tab w:val="left" w:pos="840"/>
        </w:tabs>
        <w:ind w:left="839" w:hanging="419"/>
      </w:pPr>
      <w:rPr>
        <w:rFonts w:hint="eastAsia" w:ascii="宋体" w:eastAsia="宋体"/>
        <w:b w:val="0"/>
        <w:i w:val="0"/>
        <w:sz w:val="21"/>
        <w:szCs w:val="21"/>
      </w:rPr>
    </w:lvl>
    <w:lvl w:ilvl="1" w:tentative="0">
      <w:start w:val="1"/>
      <w:numFmt w:val="decimal"/>
      <w:pStyle w:val="8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65"/>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60B55DC2"/>
    <w:multiLevelType w:val="multilevel"/>
    <w:tmpl w:val="60B55DC2"/>
    <w:lvl w:ilvl="0" w:tentative="0">
      <w:start w:val="1"/>
      <w:numFmt w:val="upperLetter"/>
      <w:pStyle w:val="82"/>
      <w:lvlText w:val="%1"/>
      <w:lvlJc w:val="left"/>
      <w:pPr>
        <w:tabs>
          <w:tab w:val="left" w:pos="0"/>
        </w:tabs>
        <w:ind w:left="0" w:hanging="425"/>
      </w:pPr>
      <w:rPr>
        <w:rFonts w:hint="eastAsia"/>
      </w:rPr>
    </w:lvl>
    <w:lvl w:ilvl="1" w:tentative="0">
      <w:start w:val="1"/>
      <w:numFmt w:val="decimal"/>
      <w:pStyle w:val="10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2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9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7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4"/>
      <w:suff w:val="nothing"/>
      <w:lvlText w:val="%1.%2.%3　"/>
      <w:lvlJc w:val="left"/>
      <w:pPr>
        <w:ind w:left="0" w:firstLine="0"/>
      </w:pPr>
      <w:rPr>
        <w:rFonts w:hint="eastAsia" w:ascii="黑体" w:hAnsi="Times New Roman" w:eastAsia="黑体"/>
        <w:b w:val="0"/>
        <w:i w:val="0"/>
        <w:sz w:val="21"/>
      </w:rPr>
    </w:lvl>
    <w:lvl w:ilvl="3" w:tentative="0">
      <w:start w:val="1"/>
      <w:numFmt w:val="decimal"/>
      <w:pStyle w:val="51"/>
      <w:suff w:val="nothing"/>
      <w:lvlText w:val="%1.%2.%3.%4　"/>
      <w:lvlJc w:val="left"/>
      <w:pPr>
        <w:ind w:left="0" w:firstLine="0"/>
      </w:pPr>
      <w:rPr>
        <w:rFonts w:hint="eastAsia" w:ascii="黑体" w:hAnsi="Times New Roman" w:eastAsia="黑体"/>
        <w:b w:val="0"/>
        <w:i w:val="0"/>
        <w:sz w:val="21"/>
      </w:rPr>
    </w:lvl>
    <w:lvl w:ilvl="4" w:tentative="0">
      <w:start w:val="1"/>
      <w:numFmt w:val="decimal"/>
      <w:pStyle w:val="50"/>
      <w:suff w:val="nothing"/>
      <w:lvlText w:val="%1.%2.%3.%4.%5　"/>
      <w:lvlJc w:val="left"/>
      <w:pPr>
        <w:ind w:left="0" w:firstLine="0"/>
      </w:pPr>
      <w:rPr>
        <w:rFonts w:hint="eastAsia" w:ascii="黑体" w:hAnsi="Times New Roman" w:eastAsia="黑体"/>
        <w:b w:val="0"/>
        <w:i w:val="0"/>
        <w:sz w:val="21"/>
      </w:rPr>
    </w:lvl>
    <w:lvl w:ilvl="5" w:tentative="0">
      <w:start w:val="1"/>
      <w:numFmt w:val="decimal"/>
      <w:pStyle w:val="60"/>
      <w:suff w:val="nothing"/>
      <w:lvlText w:val="%1.%2.%3.%4.%5.%6　"/>
      <w:lvlJc w:val="left"/>
      <w:pPr>
        <w:ind w:left="0" w:firstLine="0"/>
      </w:pPr>
      <w:rPr>
        <w:rFonts w:hint="eastAsia" w:ascii="黑体" w:hAnsi="Times New Roman" w:eastAsia="黑体"/>
        <w:b w:val="0"/>
        <w:i w:val="0"/>
        <w:sz w:val="21"/>
      </w:rPr>
    </w:lvl>
    <w:lvl w:ilvl="6" w:tentative="0">
      <w:start w:val="1"/>
      <w:numFmt w:val="decimal"/>
      <w:pStyle w:val="7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03"/>
      <w:lvlText w:val="%1)"/>
      <w:lvlJc w:val="left"/>
      <w:pPr>
        <w:tabs>
          <w:tab w:val="left" w:pos="839"/>
        </w:tabs>
        <w:ind w:left="839" w:hanging="419"/>
      </w:pPr>
      <w:rPr>
        <w:rFonts w:hint="eastAsia" w:ascii="宋体" w:eastAsia="宋体"/>
        <w:b w:val="0"/>
        <w:i w:val="0"/>
        <w:sz w:val="21"/>
      </w:rPr>
    </w:lvl>
    <w:lvl w:ilvl="1" w:tentative="0">
      <w:start w:val="1"/>
      <w:numFmt w:val="decimal"/>
      <w:pStyle w:val="9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4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6"/>
  </w:num>
  <w:num w:numId="3">
    <w:abstractNumId w:val="17"/>
  </w:num>
  <w:num w:numId="4">
    <w:abstractNumId w:val="15"/>
  </w:num>
  <w:num w:numId="5">
    <w:abstractNumId w:val="12"/>
  </w:num>
  <w:num w:numId="6">
    <w:abstractNumId w:val="2"/>
  </w:num>
  <w:num w:numId="7">
    <w:abstractNumId w:val="13"/>
  </w:num>
  <w:num w:numId="8">
    <w:abstractNumId w:val="5"/>
  </w:num>
  <w:num w:numId="9">
    <w:abstractNumId w:val="11"/>
  </w:num>
  <w:num w:numId="10">
    <w:abstractNumId w:val="9"/>
  </w:num>
  <w:num w:numId="11">
    <w:abstractNumId w:val="8"/>
  </w:num>
  <w:num w:numId="12">
    <w:abstractNumId w:val="16"/>
  </w:num>
  <w:num w:numId="13">
    <w:abstractNumId w:val="7"/>
  </w:num>
  <w:num w:numId="14">
    <w:abstractNumId w:val="0"/>
  </w:num>
  <w:num w:numId="15">
    <w:abstractNumId w:val="1"/>
  </w:num>
  <w:num w:numId="16">
    <w:abstractNumId w:val="4"/>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586F"/>
    <w:rsid w:val="00013D86"/>
    <w:rsid w:val="00013E02"/>
    <w:rsid w:val="0002143C"/>
    <w:rsid w:val="00025A65"/>
    <w:rsid w:val="00026C31"/>
    <w:rsid w:val="00027280"/>
    <w:rsid w:val="000320A7"/>
    <w:rsid w:val="0003547E"/>
    <w:rsid w:val="00035925"/>
    <w:rsid w:val="00067CDF"/>
    <w:rsid w:val="00074FBE"/>
    <w:rsid w:val="00083A09"/>
    <w:rsid w:val="0009005E"/>
    <w:rsid w:val="00092857"/>
    <w:rsid w:val="000A20A9"/>
    <w:rsid w:val="000A48B1"/>
    <w:rsid w:val="000B3143"/>
    <w:rsid w:val="000C6B05"/>
    <w:rsid w:val="000C6DD6"/>
    <w:rsid w:val="000C73D4"/>
    <w:rsid w:val="000D2CF3"/>
    <w:rsid w:val="000D3D4C"/>
    <w:rsid w:val="000D4F51"/>
    <w:rsid w:val="000D718B"/>
    <w:rsid w:val="000E0C46"/>
    <w:rsid w:val="000F030C"/>
    <w:rsid w:val="000F129C"/>
    <w:rsid w:val="000F397C"/>
    <w:rsid w:val="001056DE"/>
    <w:rsid w:val="001124C0"/>
    <w:rsid w:val="0013175F"/>
    <w:rsid w:val="00134AAF"/>
    <w:rsid w:val="001512B4"/>
    <w:rsid w:val="001620A5"/>
    <w:rsid w:val="00164E53"/>
    <w:rsid w:val="0016699D"/>
    <w:rsid w:val="00175159"/>
    <w:rsid w:val="00176208"/>
    <w:rsid w:val="0018211B"/>
    <w:rsid w:val="001840D3"/>
    <w:rsid w:val="001900F8"/>
    <w:rsid w:val="00191258"/>
    <w:rsid w:val="00192680"/>
    <w:rsid w:val="00193037"/>
    <w:rsid w:val="00193A2C"/>
    <w:rsid w:val="001A288E"/>
    <w:rsid w:val="001A7456"/>
    <w:rsid w:val="001B0B26"/>
    <w:rsid w:val="001B6DC2"/>
    <w:rsid w:val="001C149C"/>
    <w:rsid w:val="001C21AC"/>
    <w:rsid w:val="001C47BA"/>
    <w:rsid w:val="001C59EA"/>
    <w:rsid w:val="001D406C"/>
    <w:rsid w:val="001D41EE"/>
    <w:rsid w:val="001E0380"/>
    <w:rsid w:val="001E13B1"/>
    <w:rsid w:val="001E1EAB"/>
    <w:rsid w:val="001E5FD3"/>
    <w:rsid w:val="001F3A19"/>
    <w:rsid w:val="00234467"/>
    <w:rsid w:val="00237D8D"/>
    <w:rsid w:val="00241DA2"/>
    <w:rsid w:val="00247FEE"/>
    <w:rsid w:val="00250E7D"/>
    <w:rsid w:val="002565D5"/>
    <w:rsid w:val="002622C0"/>
    <w:rsid w:val="0026243A"/>
    <w:rsid w:val="002778AE"/>
    <w:rsid w:val="0028269A"/>
    <w:rsid w:val="00283590"/>
    <w:rsid w:val="00286973"/>
    <w:rsid w:val="00294E70"/>
    <w:rsid w:val="002A1924"/>
    <w:rsid w:val="002A7420"/>
    <w:rsid w:val="002B0F12"/>
    <w:rsid w:val="002B1308"/>
    <w:rsid w:val="002B4554"/>
    <w:rsid w:val="002C72D8"/>
    <w:rsid w:val="002D11FA"/>
    <w:rsid w:val="002E0DDF"/>
    <w:rsid w:val="002E2906"/>
    <w:rsid w:val="002E363B"/>
    <w:rsid w:val="002E5635"/>
    <w:rsid w:val="002E64C3"/>
    <w:rsid w:val="002E6A2C"/>
    <w:rsid w:val="002F1D8C"/>
    <w:rsid w:val="002F21DA"/>
    <w:rsid w:val="00301F39"/>
    <w:rsid w:val="003051A2"/>
    <w:rsid w:val="00310906"/>
    <w:rsid w:val="00325926"/>
    <w:rsid w:val="00327A8A"/>
    <w:rsid w:val="00336610"/>
    <w:rsid w:val="00343F73"/>
    <w:rsid w:val="00345060"/>
    <w:rsid w:val="0035323B"/>
    <w:rsid w:val="003609D2"/>
    <w:rsid w:val="00363F22"/>
    <w:rsid w:val="00375564"/>
    <w:rsid w:val="00383191"/>
    <w:rsid w:val="00386DED"/>
    <w:rsid w:val="003912E7"/>
    <w:rsid w:val="00393947"/>
    <w:rsid w:val="003A2275"/>
    <w:rsid w:val="003A6A4F"/>
    <w:rsid w:val="003A7088"/>
    <w:rsid w:val="003B00DF"/>
    <w:rsid w:val="003B1275"/>
    <w:rsid w:val="003B1778"/>
    <w:rsid w:val="003B1984"/>
    <w:rsid w:val="003C11CB"/>
    <w:rsid w:val="003C75F3"/>
    <w:rsid w:val="003C78A3"/>
    <w:rsid w:val="003E1867"/>
    <w:rsid w:val="003E5729"/>
    <w:rsid w:val="003F4EE0"/>
    <w:rsid w:val="00402153"/>
    <w:rsid w:val="00402FC1"/>
    <w:rsid w:val="00425082"/>
    <w:rsid w:val="00431DEB"/>
    <w:rsid w:val="00446B29"/>
    <w:rsid w:val="00453F9A"/>
    <w:rsid w:val="00471E91"/>
    <w:rsid w:val="00474675"/>
    <w:rsid w:val="0047470C"/>
    <w:rsid w:val="004A35F9"/>
    <w:rsid w:val="004B24C1"/>
    <w:rsid w:val="004C292F"/>
    <w:rsid w:val="004E455F"/>
    <w:rsid w:val="00510280"/>
    <w:rsid w:val="00513D73"/>
    <w:rsid w:val="00514A43"/>
    <w:rsid w:val="005174E5"/>
    <w:rsid w:val="00522393"/>
    <w:rsid w:val="00522620"/>
    <w:rsid w:val="00525656"/>
    <w:rsid w:val="00534C02"/>
    <w:rsid w:val="0054264B"/>
    <w:rsid w:val="00543786"/>
    <w:rsid w:val="005533D7"/>
    <w:rsid w:val="005703DE"/>
    <w:rsid w:val="0058464E"/>
    <w:rsid w:val="00593B48"/>
    <w:rsid w:val="005A01CB"/>
    <w:rsid w:val="005A4514"/>
    <w:rsid w:val="005A58FF"/>
    <w:rsid w:val="005A5EAF"/>
    <w:rsid w:val="005A64C0"/>
    <w:rsid w:val="005B0783"/>
    <w:rsid w:val="005B3C11"/>
    <w:rsid w:val="005B5113"/>
    <w:rsid w:val="005B6AFE"/>
    <w:rsid w:val="005C1C28"/>
    <w:rsid w:val="005C6DB5"/>
    <w:rsid w:val="005D5F0F"/>
    <w:rsid w:val="005E19E7"/>
    <w:rsid w:val="005E70C0"/>
    <w:rsid w:val="005F0D35"/>
    <w:rsid w:val="00615921"/>
    <w:rsid w:val="0061716C"/>
    <w:rsid w:val="006243A1"/>
    <w:rsid w:val="00625176"/>
    <w:rsid w:val="00632E56"/>
    <w:rsid w:val="00635CBA"/>
    <w:rsid w:val="006412EE"/>
    <w:rsid w:val="0064338B"/>
    <w:rsid w:val="00646542"/>
    <w:rsid w:val="006504F4"/>
    <w:rsid w:val="00654BC9"/>
    <w:rsid w:val="006552FD"/>
    <w:rsid w:val="00663AF3"/>
    <w:rsid w:val="00666B6C"/>
    <w:rsid w:val="00682682"/>
    <w:rsid w:val="00682702"/>
    <w:rsid w:val="00682CAE"/>
    <w:rsid w:val="00692368"/>
    <w:rsid w:val="006A2EBC"/>
    <w:rsid w:val="006A5EA0"/>
    <w:rsid w:val="006A783B"/>
    <w:rsid w:val="006A7B33"/>
    <w:rsid w:val="006B4E13"/>
    <w:rsid w:val="006B75DD"/>
    <w:rsid w:val="006C67E0"/>
    <w:rsid w:val="006C7ABA"/>
    <w:rsid w:val="006D0D60"/>
    <w:rsid w:val="006D1122"/>
    <w:rsid w:val="006D3C00"/>
    <w:rsid w:val="006D6CF4"/>
    <w:rsid w:val="006E3675"/>
    <w:rsid w:val="006E4A7F"/>
    <w:rsid w:val="00702AB8"/>
    <w:rsid w:val="00704DF6"/>
    <w:rsid w:val="0070651C"/>
    <w:rsid w:val="007132A3"/>
    <w:rsid w:val="00716421"/>
    <w:rsid w:val="00724EFB"/>
    <w:rsid w:val="00731BA7"/>
    <w:rsid w:val="007419C3"/>
    <w:rsid w:val="00744F22"/>
    <w:rsid w:val="007467A7"/>
    <w:rsid w:val="007469DD"/>
    <w:rsid w:val="0074741B"/>
    <w:rsid w:val="0074759E"/>
    <w:rsid w:val="007478EA"/>
    <w:rsid w:val="0075415B"/>
    <w:rsid w:val="0075415C"/>
    <w:rsid w:val="00763502"/>
    <w:rsid w:val="007913AB"/>
    <w:rsid w:val="007914F7"/>
    <w:rsid w:val="007A605F"/>
    <w:rsid w:val="007B1625"/>
    <w:rsid w:val="007B706E"/>
    <w:rsid w:val="007B71EB"/>
    <w:rsid w:val="007C6205"/>
    <w:rsid w:val="007C686A"/>
    <w:rsid w:val="007C728E"/>
    <w:rsid w:val="007C752D"/>
    <w:rsid w:val="007D2C53"/>
    <w:rsid w:val="007D3D60"/>
    <w:rsid w:val="007E1980"/>
    <w:rsid w:val="007E4B76"/>
    <w:rsid w:val="007E5EA8"/>
    <w:rsid w:val="007F0CF1"/>
    <w:rsid w:val="007F12A5"/>
    <w:rsid w:val="007F4CF1"/>
    <w:rsid w:val="007F758D"/>
    <w:rsid w:val="007F7D52"/>
    <w:rsid w:val="0080654C"/>
    <w:rsid w:val="008071C6"/>
    <w:rsid w:val="00817A00"/>
    <w:rsid w:val="00835DB3"/>
    <w:rsid w:val="0083617B"/>
    <w:rsid w:val="008371BD"/>
    <w:rsid w:val="008504A8"/>
    <w:rsid w:val="0085282E"/>
    <w:rsid w:val="0087198C"/>
    <w:rsid w:val="00872C1F"/>
    <w:rsid w:val="00873B42"/>
    <w:rsid w:val="008856D8"/>
    <w:rsid w:val="008912E7"/>
    <w:rsid w:val="00892E82"/>
    <w:rsid w:val="0089368E"/>
    <w:rsid w:val="008C1B58"/>
    <w:rsid w:val="008C39AE"/>
    <w:rsid w:val="008C590D"/>
    <w:rsid w:val="008D72F9"/>
    <w:rsid w:val="008E031B"/>
    <w:rsid w:val="008E7029"/>
    <w:rsid w:val="008E7EF6"/>
    <w:rsid w:val="008F1F98"/>
    <w:rsid w:val="008F6758"/>
    <w:rsid w:val="009040DD"/>
    <w:rsid w:val="00905B47"/>
    <w:rsid w:val="00912340"/>
    <w:rsid w:val="0091331C"/>
    <w:rsid w:val="009279DE"/>
    <w:rsid w:val="00930116"/>
    <w:rsid w:val="00930F99"/>
    <w:rsid w:val="00937AAE"/>
    <w:rsid w:val="0094212C"/>
    <w:rsid w:val="009445CA"/>
    <w:rsid w:val="00951EE6"/>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A7710"/>
    <w:rsid w:val="009B2ADB"/>
    <w:rsid w:val="009B603A"/>
    <w:rsid w:val="009C2D0E"/>
    <w:rsid w:val="009C3DAC"/>
    <w:rsid w:val="009C42E0"/>
    <w:rsid w:val="009D5362"/>
    <w:rsid w:val="009E1415"/>
    <w:rsid w:val="009E6116"/>
    <w:rsid w:val="00A02E43"/>
    <w:rsid w:val="00A065F9"/>
    <w:rsid w:val="00A07F34"/>
    <w:rsid w:val="00A22154"/>
    <w:rsid w:val="00A25C38"/>
    <w:rsid w:val="00A26782"/>
    <w:rsid w:val="00A36BBE"/>
    <w:rsid w:val="00A4307A"/>
    <w:rsid w:val="00A47EBB"/>
    <w:rsid w:val="00A51CDD"/>
    <w:rsid w:val="00A6730D"/>
    <w:rsid w:val="00A71625"/>
    <w:rsid w:val="00A71B9B"/>
    <w:rsid w:val="00A7474A"/>
    <w:rsid w:val="00A751C7"/>
    <w:rsid w:val="00A87844"/>
    <w:rsid w:val="00A92F74"/>
    <w:rsid w:val="00A9625F"/>
    <w:rsid w:val="00AA038C"/>
    <w:rsid w:val="00AA7A09"/>
    <w:rsid w:val="00AB2DB2"/>
    <w:rsid w:val="00AB3B50"/>
    <w:rsid w:val="00AC0007"/>
    <w:rsid w:val="00AC05B1"/>
    <w:rsid w:val="00AD356C"/>
    <w:rsid w:val="00AE2914"/>
    <w:rsid w:val="00AE6D15"/>
    <w:rsid w:val="00B04182"/>
    <w:rsid w:val="00B07AE3"/>
    <w:rsid w:val="00B11430"/>
    <w:rsid w:val="00B32A19"/>
    <w:rsid w:val="00B353EB"/>
    <w:rsid w:val="00B439C4"/>
    <w:rsid w:val="00B43C04"/>
    <w:rsid w:val="00B4535E"/>
    <w:rsid w:val="00B52A8C"/>
    <w:rsid w:val="00B636A8"/>
    <w:rsid w:val="00B665C6"/>
    <w:rsid w:val="00B805AF"/>
    <w:rsid w:val="00B869EC"/>
    <w:rsid w:val="00B9397A"/>
    <w:rsid w:val="00B9633D"/>
    <w:rsid w:val="00BA0B75"/>
    <w:rsid w:val="00BA2EBE"/>
    <w:rsid w:val="00BB0F28"/>
    <w:rsid w:val="00BB458A"/>
    <w:rsid w:val="00BD00D3"/>
    <w:rsid w:val="00BD1659"/>
    <w:rsid w:val="00BD3AA9"/>
    <w:rsid w:val="00BD4A18"/>
    <w:rsid w:val="00BD6DB2"/>
    <w:rsid w:val="00BE11CF"/>
    <w:rsid w:val="00BE21AB"/>
    <w:rsid w:val="00BE55CB"/>
    <w:rsid w:val="00BF617A"/>
    <w:rsid w:val="00BF6FCE"/>
    <w:rsid w:val="00C0379D"/>
    <w:rsid w:val="00C03931"/>
    <w:rsid w:val="00C05FE3"/>
    <w:rsid w:val="00C2136D"/>
    <w:rsid w:val="00C214EE"/>
    <w:rsid w:val="00C2314B"/>
    <w:rsid w:val="00C24971"/>
    <w:rsid w:val="00C26BE5"/>
    <w:rsid w:val="00C26E4D"/>
    <w:rsid w:val="00C27909"/>
    <w:rsid w:val="00C27B03"/>
    <w:rsid w:val="00C314E1"/>
    <w:rsid w:val="00C34397"/>
    <w:rsid w:val="00C3788B"/>
    <w:rsid w:val="00C4095D"/>
    <w:rsid w:val="00C601D2"/>
    <w:rsid w:val="00C65BCC"/>
    <w:rsid w:val="00C66970"/>
    <w:rsid w:val="00C8691C"/>
    <w:rsid w:val="00CA168A"/>
    <w:rsid w:val="00CA357E"/>
    <w:rsid w:val="00CA44F9"/>
    <w:rsid w:val="00CA4A69"/>
    <w:rsid w:val="00CC3E0C"/>
    <w:rsid w:val="00CC58D3"/>
    <w:rsid w:val="00CC784D"/>
    <w:rsid w:val="00D0337B"/>
    <w:rsid w:val="00D079B2"/>
    <w:rsid w:val="00D114E9"/>
    <w:rsid w:val="00D1687F"/>
    <w:rsid w:val="00D303EF"/>
    <w:rsid w:val="00D429C6"/>
    <w:rsid w:val="00D47748"/>
    <w:rsid w:val="00D54944"/>
    <w:rsid w:val="00D54CC3"/>
    <w:rsid w:val="00D6041A"/>
    <w:rsid w:val="00D633EB"/>
    <w:rsid w:val="00D82FF7"/>
    <w:rsid w:val="00D847FE"/>
    <w:rsid w:val="00D964EA"/>
    <w:rsid w:val="00D966D0"/>
    <w:rsid w:val="00DA0C59"/>
    <w:rsid w:val="00DA3991"/>
    <w:rsid w:val="00DA4137"/>
    <w:rsid w:val="00DA5589"/>
    <w:rsid w:val="00DB0990"/>
    <w:rsid w:val="00DB7E6C"/>
    <w:rsid w:val="00DD5A29"/>
    <w:rsid w:val="00DD5D9D"/>
    <w:rsid w:val="00DE35CB"/>
    <w:rsid w:val="00DE3946"/>
    <w:rsid w:val="00DF21E9"/>
    <w:rsid w:val="00DF532A"/>
    <w:rsid w:val="00E00F14"/>
    <w:rsid w:val="00E06386"/>
    <w:rsid w:val="00E24EB4"/>
    <w:rsid w:val="00E320ED"/>
    <w:rsid w:val="00E33AFB"/>
    <w:rsid w:val="00E34218"/>
    <w:rsid w:val="00E46282"/>
    <w:rsid w:val="00E5216E"/>
    <w:rsid w:val="00E82344"/>
    <w:rsid w:val="00E84C82"/>
    <w:rsid w:val="00E84D64"/>
    <w:rsid w:val="00E87408"/>
    <w:rsid w:val="00E914C4"/>
    <w:rsid w:val="00E934F5"/>
    <w:rsid w:val="00E96961"/>
    <w:rsid w:val="00EA137F"/>
    <w:rsid w:val="00EA72EC"/>
    <w:rsid w:val="00EB0BE7"/>
    <w:rsid w:val="00EB11CB"/>
    <w:rsid w:val="00EB275A"/>
    <w:rsid w:val="00EB786A"/>
    <w:rsid w:val="00EC1578"/>
    <w:rsid w:val="00EC1C72"/>
    <w:rsid w:val="00EC3CC9"/>
    <w:rsid w:val="00EC680A"/>
    <w:rsid w:val="00ED0EBC"/>
    <w:rsid w:val="00EE2BED"/>
    <w:rsid w:val="00EE374B"/>
    <w:rsid w:val="00F11BB5"/>
    <w:rsid w:val="00F1417B"/>
    <w:rsid w:val="00F34B99"/>
    <w:rsid w:val="00F52DAB"/>
    <w:rsid w:val="00F543F0"/>
    <w:rsid w:val="00F81D29"/>
    <w:rsid w:val="00F8482D"/>
    <w:rsid w:val="00F91C4D"/>
    <w:rsid w:val="00F92FD9"/>
    <w:rsid w:val="00FA6684"/>
    <w:rsid w:val="00FA731E"/>
    <w:rsid w:val="00FB2B38"/>
    <w:rsid w:val="00FC5E5F"/>
    <w:rsid w:val="00FC6358"/>
    <w:rsid w:val="00FD01CF"/>
    <w:rsid w:val="00FD320D"/>
    <w:rsid w:val="00FE23DE"/>
    <w:rsid w:val="01071803"/>
    <w:rsid w:val="02432A77"/>
    <w:rsid w:val="03402281"/>
    <w:rsid w:val="037F69A6"/>
    <w:rsid w:val="047A2BA7"/>
    <w:rsid w:val="05D758A9"/>
    <w:rsid w:val="073F5EE7"/>
    <w:rsid w:val="09151785"/>
    <w:rsid w:val="0CC1232D"/>
    <w:rsid w:val="0E385DA6"/>
    <w:rsid w:val="14B62506"/>
    <w:rsid w:val="14F661E1"/>
    <w:rsid w:val="15981BBD"/>
    <w:rsid w:val="16942E83"/>
    <w:rsid w:val="18F814EB"/>
    <w:rsid w:val="20BD2B69"/>
    <w:rsid w:val="21D600B9"/>
    <w:rsid w:val="23C23B7E"/>
    <w:rsid w:val="241E247E"/>
    <w:rsid w:val="266A5571"/>
    <w:rsid w:val="27603148"/>
    <w:rsid w:val="27D90D36"/>
    <w:rsid w:val="299345F7"/>
    <w:rsid w:val="2D3451FD"/>
    <w:rsid w:val="325E7181"/>
    <w:rsid w:val="335E4C2D"/>
    <w:rsid w:val="342C25CF"/>
    <w:rsid w:val="34A35BB9"/>
    <w:rsid w:val="37525E3E"/>
    <w:rsid w:val="37AC5568"/>
    <w:rsid w:val="37E140F6"/>
    <w:rsid w:val="383F0112"/>
    <w:rsid w:val="385E6B92"/>
    <w:rsid w:val="38C61801"/>
    <w:rsid w:val="398F099B"/>
    <w:rsid w:val="3A18144C"/>
    <w:rsid w:val="3AE71EE6"/>
    <w:rsid w:val="3CA12E80"/>
    <w:rsid w:val="3D540A57"/>
    <w:rsid w:val="3FAC7D7B"/>
    <w:rsid w:val="40AF2BC8"/>
    <w:rsid w:val="423A290B"/>
    <w:rsid w:val="424C2F69"/>
    <w:rsid w:val="47C43B64"/>
    <w:rsid w:val="482F6D40"/>
    <w:rsid w:val="48572D86"/>
    <w:rsid w:val="48FD762F"/>
    <w:rsid w:val="492F674C"/>
    <w:rsid w:val="4DFA2722"/>
    <w:rsid w:val="4DFF0D2B"/>
    <w:rsid w:val="4E9C227F"/>
    <w:rsid w:val="4EA25F7B"/>
    <w:rsid w:val="4F137B0E"/>
    <w:rsid w:val="50002FD8"/>
    <w:rsid w:val="517D777C"/>
    <w:rsid w:val="52003752"/>
    <w:rsid w:val="52C94E45"/>
    <w:rsid w:val="531039FC"/>
    <w:rsid w:val="53FB793A"/>
    <w:rsid w:val="56A24F7B"/>
    <w:rsid w:val="57B23537"/>
    <w:rsid w:val="5966450E"/>
    <w:rsid w:val="59903D87"/>
    <w:rsid w:val="5A832263"/>
    <w:rsid w:val="5CDA4BDE"/>
    <w:rsid w:val="6112132C"/>
    <w:rsid w:val="61AF415D"/>
    <w:rsid w:val="620E5A01"/>
    <w:rsid w:val="629E6EFA"/>
    <w:rsid w:val="64152E0E"/>
    <w:rsid w:val="65814C45"/>
    <w:rsid w:val="6794236E"/>
    <w:rsid w:val="68405543"/>
    <w:rsid w:val="6BEC7582"/>
    <w:rsid w:val="6D0544C3"/>
    <w:rsid w:val="70ED30DF"/>
    <w:rsid w:val="730A18CC"/>
    <w:rsid w:val="73E75173"/>
    <w:rsid w:val="75F83CFA"/>
    <w:rsid w:val="78A83C03"/>
    <w:rsid w:val="7C552A46"/>
    <w:rsid w:val="7E56564D"/>
    <w:rsid w:val="7EBB2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34">
    <w:name w:val="Default Paragraph Font"/>
    <w:semiHidden/>
    <w:qFormat/>
    <w:uiPriority w:val="0"/>
  </w:style>
  <w:style w:type="table" w:default="1" w:styleId="32">
    <w:name w:val="Normal Table"/>
    <w:semiHidden/>
    <w:qFormat/>
    <w:uiPriority w:val="0"/>
    <w:tblPr>
      <w:tblCellMar>
        <w:top w:w="0" w:type="dxa"/>
        <w:left w:w="108" w:type="dxa"/>
        <w:bottom w:w="0" w:type="dxa"/>
        <w:right w:w="108" w:type="dxa"/>
      </w:tblCellMar>
    </w:tblPr>
  </w:style>
  <w:style w:type="paragraph" w:styleId="6">
    <w:name w:val="toc 7"/>
    <w:basedOn w:val="1"/>
    <w:next w:val="1"/>
    <w:semiHidden/>
    <w:qFormat/>
    <w:uiPriority w:val="0"/>
    <w:pPr>
      <w:tabs>
        <w:tab w:val="right" w:leader="dot" w:pos="9241"/>
      </w:tabs>
      <w:ind w:firstLine="505" w:firstLineChars="500"/>
      <w:jc w:val="left"/>
    </w:pPr>
    <w:rPr>
      <w:rFonts w:ascii="宋体"/>
      <w:szCs w:val="21"/>
    </w:rPr>
  </w:style>
  <w:style w:type="paragraph" w:styleId="7">
    <w:name w:val="index 8"/>
    <w:basedOn w:val="1"/>
    <w:next w:val="1"/>
    <w:qFormat/>
    <w:uiPriority w:val="0"/>
    <w:pPr>
      <w:ind w:left="1680" w:hanging="210"/>
      <w:jc w:val="left"/>
    </w:pPr>
    <w:rPr>
      <w:rFonts w:ascii="Calibri" w:hAnsi="Calibri"/>
      <w:sz w:val="20"/>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jc w:val="left"/>
    </w:pPr>
    <w:rPr>
      <w:rFonts w:ascii="Calibri" w:hAnsi="Calibri"/>
      <w:sz w:val="20"/>
      <w:szCs w:val="20"/>
    </w:rPr>
  </w:style>
  <w:style w:type="paragraph" w:styleId="10">
    <w:name w:val="Document Map"/>
    <w:basedOn w:val="1"/>
    <w:semiHidden/>
    <w:qFormat/>
    <w:uiPriority w:val="0"/>
    <w:pPr>
      <w:shd w:val="clear" w:color="auto" w:fill="000080"/>
    </w:pPr>
  </w:style>
  <w:style w:type="paragraph" w:styleId="11">
    <w:name w:val="index 6"/>
    <w:basedOn w:val="1"/>
    <w:next w:val="1"/>
    <w:qFormat/>
    <w:uiPriority w:val="0"/>
    <w:pPr>
      <w:ind w:left="1260" w:hanging="210"/>
      <w:jc w:val="left"/>
    </w:pPr>
    <w:rPr>
      <w:rFonts w:ascii="Calibri" w:hAnsi="Calibri"/>
      <w:sz w:val="20"/>
      <w:szCs w:val="20"/>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2"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footer"/>
    <w:basedOn w:val="1"/>
    <w:qFormat/>
    <w:uiPriority w:val="0"/>
    <w:pPr>
      <w:snapToGrid w:val="0"/>
      <w:ind w:right="210" w:rightChars="100"/>
      <w:jc w:val="right"/>
    </w:pPr>
    <w:rPr>
      <w:sz w:val="18"/>
      <w:szCs w:val="18"/>
    </w:rPr>
  </w:style>
  <w:style w:type="paragraph" w:styleId="19">
    <w:name w:val="header"/>
    <w:basedOn w:val="1"/>
    <w:qFormat/>
    <w:uiPriority w:val="0"/>
    <w:pPr>
      <w:snapToGrid w:val="0"/>
      <w:jc w:val="left"/>
    </w:pPr>
    <w:rPr>
      <w:sz w:val="18"/>
      <w:szCs w:val="18"/>
    </w:rPr>
  </w:style>
  <w:style w:type="paragraph" w:styleId="20">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21">
    <w:name w:val="toc 4"/>
    <w:basedOn w:val="1"/>
    <w:next w:val="1"/>
    <w:qFormat/>
    <w:uiPriority w:val="39"/>
    <w:pPr>
      <w:tabs>
        <w:tab w:val="right" w:leader="dot" w:pos="9241"/>
      </w:tabs>
      <w:ind w:firstLine="198"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13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1"/>
      </w:tabs>
      <w:ind w:firstLine="403"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semiHidden/>
    <w:qFormat/>
    <w:uiPriority w:val="0"/>
    <w:pPr>
      <w:tabs>
        <w:tab w:val="right" w:leader="dot" w:pos="9241"/>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index 2"/>
    <w:basedOn w:val="1"/>
    <w:next w:val="1"/>
    <w:qFormat/>
    <w:uiPriority w:val="0"/>
    <w:pPr>
      <w:ind w:left="420" w:hanging="210"/>
      <w:jc w:val="left"/>
    </w:pPr>
    <w:rPr>
      <w:rFonts w:ascii="Calibri" w:hAnsi="Calibri"/>
      <w:sz w:val="20"/>
      <w:szCs w:val="20"/>
    </w:rPr>
  </w:style>
  <w:style w:type="table" w:styleId="33">
    <w:name w:val="Table Grid"/>
    <w:basedOn w:val="32"/>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semiHidden/>
    <w:qFormat/>
    <w:uiPriority w:val="0"/>
    <w:rPr>
      <w:rFonts w:ascii="Times New Roman" w:hAnsi="Times New Roman" w:eastAsia="宋体" w:cs="Times New Roman"/>
      <w:vertAlign w:val="superscript"/>
    </w:rPr>
  </w:style>
  <w:style w:type="character" w:styleId="36">
    <w:name w:val="page number"/>
    <w:basedOn w:val="34"/>
    <w:qFormat/>
    <w:uiPriority w:val="0"/>
    <w:rPr>
      <w:rFonts w:ascii="Times New Roman" w:hAnsi="Times New Roman" w:eastAsia="宋体" w:cs="Times New Roman"/>
      <w:sz w:val="18"/>
    </w:rPr>
  </w:style>
  <w:style w:type="character" w:styleId="37">
    <w:name w:val="FollowedHyperlink"/>
    <w:qFormat/>
    <w:uiPriority w:val="0"/>
    <w:rPr>
      <w:rFonts w:ascii="Times New Roman" w:hAnsi="Times New Roman" w:eastAsia="宋体" w:cs="Times New Roman"/>
      <w:color w:val="800080"/>
      <w:u w:val="single"/>
    </w:rPr>
  </w:style>
  <w:style w:type="character" w:styleId="38">
    <w:name w:val="Hyperlink"/>
    <w:qFormat/>
    <w:uiPriority w:val="99"/>
    <w:rPr>
      <w:rFonts w:ascii="Times New Roman" w:hAnsi="Times New Roman" w:eastAsia="宋体" w:cs="Times New Roman"/>
      <w:color w:val="0000FF"/>
      <w:spacing w:val="0"/>
      <w:w w:val="100"/>
      <w:szCs w:val="21"/>
      <w:u w:val="single"/>
    </w:rPr>
  </w:style>
  <w:style w:type="character" w:styleId="39">
    <w:name w:val="footnote reference"/>
    <w:semiHidden/>
    <w:qFormat/>
    <w:uiPriority w:val="0"/>
    <w:rPr>
      <w:rFonts w:ascii="Times New Roman" w:hAnsi="Times New Roman" w:eastAsia="宋体" w:cs="Times New Roman"/>
      <w:vertAlign w:val="superscript"/>
    </w:rPr>
  </w:style>
  <w:style w:type="paragraph" w:customStyle="1" w:styleId="40">
    <w:name w:val="封面标准文稿类别"/>
    <w:basedOn w:val="41"/>
    <w:qFormat/>
    <w:uiPriority w:val="0"/>
    <w:pPr>
      <w:spacing w:after="160" w:line="240" w:lineRule="auto"/>
    </w:pPr>
    <w:rPr>
      <w:sz w:val="24"/>
    </w:rPr>
  </w:style>
  <w:style w:type="paragraph" w:customStyle="1" w:styleId="41">
    <w:name w:val="封面一致性程度标识"/>
    <w:basedOn w:val="42"/>
    <w:qFormat/>
    <w:uiPriority w:val="0"/>
    <w:pPr>
      <w:spacing w:before="440"/>
    </w:pPr>
    <w:rPr>
      <w:rFonts w:ascii="宋体" w:eastAsia="宋体"/>
    </w:rPr>
  </w:style>
  <w:style w:type="paragraph" w:customStyle="1" w:styleId="42">
    <w:name w:val="封面标准英文名称"/>
    <w:basedOn w:val="43"/>
    <w:qFormat/>
    <w:uiPriority w:val="0"/>
    <w:pPr>
      <w:spacing w:before="370" w:line="400" w:lineRule="exact"/>
    </w:pPr>
    <w:rPr>
      <w:rFonts w:ascii="Times New Roman"/>
      <w:sz w:val="28"/>
      <w:szCs w:val="28"/>
    </w:rPr>
  </w:style>
  <w:style w:type="paragraph" w:customStyle="1" w:styleId="4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4">
    <w:name w:val="一级条标题"/>
    <w:next w:val="24"/>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46">
    <w:name w:val="四级条标题"/>
    <w:basedOn w:val="47"/>
    <w:next w:val="24"/>
    <w:qFormat/>
    <w:uiPriority w:val="0"/>
    <w:pPr>
      <w:numPr>
        <w:ilvl w:val="4"/>
        <w:numId w:val="2"/>
      </w:numPr>
      <w:outlineLvl w:val="5"/>
    </w:pPr>
  </w:style>
  <w:style w:type="paragraph" w:customStyle="1" w:styleId="47">
    <w:name w:val="三级条标题"/>
    <w:basedOn w:val="48"/>
    <w:next w:val="24"/>
    <w:qFormat/>
    <w:uiPriority w:val="0"/>
    <w:pPr>
      <w:numPr>
        <w:ilvl w:val="0"/>
        <w:numId w:val="0"/>
      </w:numPr>
      <w:outlineLvl w:val="4"/>
    </w:pPr>
  </w:style>
  <w:style w:type="paragraph" w:customStyle="1" w:styleId="48">
    <w:name w:val="二级条标题"/>
    <w:basedOn w:val="44"/>
    <w:next w:val="24"/>
    <w:qFormat/>
    <w:uiPriority w:val="0"/>
    <w:pPr>
      <w:numPr>
        <w:ilvl w:val="2"/>
        <w:numId w:val="2"/>
      </w:numPr>
      <w:spacing w:before="50" w:after="50"/>
      <w:outlineLvl w:val="3"/>
    </w:pPr>
  </w:style>
  <w:style w:type="paragraph" w:customStyle="1" w:styleId="49">
    <w:name w:val="注："/>
    <w:next w:val="24"/>
    <w:qFormat/>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paragraph" w:customStyle="1" w:styleId="50">
    <w:name w:val="附录三级条标题"/>
    <w:basedOn w:val="51"/>
    <w:next w:val="24"/>
    <w:qFormat/>
    <w:uiPriority w:val="0"/>
    <w:pPr>
      <w:numPr>
        <w:ilvl w:val="4"/>
        <w:numId w:val="4"/>
      </w:numPr>
      <w:tabs>
        <w:tab w:val="left" w:pos="360"/>
      </w:tabs>
      <w:outlineLvl w:val="4"/>
    </w:pPr>
  </w:style>
  <w:style w:type="paragraph" w:customStyle="1" w:styleId="51">
    <w:name w:val="附录二级条标题"/>
    <w:basedOn w:val="1"/>
    <w:next w:val="24"/>
    <w:qFormat/>
    <w:uiPriority w:val="0"/>
    <w:pPr>
      <w:widowControl/>
      <w:numPr>
        <w:ilvl w:val="3"/>
        <w:numId w:val="4"/>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52">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5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5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5">
    <w:name w:val="三级无"/>
    <w:basedOn w:val="47"/>
    <w:qFormat/>
    <w:uiPriority w:val="0"/>
    <w:pPr>
      <w:spacing w:before="0" w:beforeLines="0" w:after="0" w:afterLines="0"/>
    </w:pPr>
    <w:rPr>
      <w:rFonts w:ascii="宋体" w:eastAsia="宋体"/>
    </w:rPr>
  </w:style>
  <w:style w:type="paragraph" w:customStyle="1" w:styleId="56">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7">
    <w:name w:val="附录二级无"/>
    <w:basedOn w:val="51"/>
    <w:qFormat/>
    <w:uiPriority w:val="0"/>
    <w:pPr>
      <w:tabs>
        <w:tab w:val="clear" w:pos="360"/>
      </w:tabs>
      <w:spacing w:before="0" w:beforeLines="0" w:after="0" w:afterLines="0"/>
    </w:pPr>
    <w:rPr>
      <w:rFonts w:ascii="宋体" w:eastAsia="宋体"/>
      <w:szCs w:val="21"/>
    </w:rPr>
  </w:style>
  <w:style w:type="paragraph" w:customStyle="1" w:styleId="58">
    <w:name w:val="正文公式编号制表符"/>
    <w:basedOn w:val="24"/>
    <w:next w:val="24"/>
    <w:qFormat/>
    <w:uiPriority w:val="0"/>
    <w:pPr>
      <w:ind w:firstLine="0" w:firstLineChars="0"/>
    </w:pPr>
  </w:style>
  <w:style w:type="paragraph" w:customStyle="1" w:styleId="59">
    <w:name w:val="附录四级无"/>
    <w:basedOn w:val="60"/>
    <w:qFormat/>
    <w:uiPriority w:val="0"/>
    <w:pPr>
      <w:tabs>
        <w:tab w:val="left" w:pos="360"/>
      </w:tabs>
      <w:spacing w:before="0" w:beforeLines="0" w:after="0" w:afterLines="0"/>
    </w:pPr>
    <w:rPr>
      <w:rFonts w:ascii="宋体" w:eastAsia="宋体"/>
      <w:szCs w:val="21"/>
    </w:rPr>
  </w:style>
  <w:style w:type="paragraph" w:customStyle="1" w:styleId="60">
    <w:name w:val="附录四级条标题"/>
    <w:basedOn w:val="50"/>
    <w:next w:val="24"/>
    <w:qFormat/>
    <w:uiPriority w:val="0"/>
    <w:pPr>
      <w:numPr>
        <w:ilvl w:val="5"/>
        <w:numId w:val="4"/>
      </w:numPr>
      <w:outlineLvl w:val="5"/>
    </w:pPr>
  </w:style>
  <w:style w:type="paragraph" w:customStyle="1" w:styleId="61">
    <w:name w:val="编号列项（三级）"/>
    <w:qFormat/>
    <w:uiPriority w:val="0"/>
    <w:rPr>
      <w:rFonts w:ascii="宋体" w:hAnsi="Times New Roman" w:eastAsia="宋体" w:cs="Times New Roman"/>
      <w:sz w:val="21"/>
      <w:lang w:val="en-US" w:eastAsia="zh-CN" w:bidi="ar-SA"/>
    </w:rPr>
  </w:style>
  <w:style w:type="paragraph" w:customStyle="1" w:styleId="62">
    <w:name w:val="二级无"/>
    <w:basedOn w:val="48"/>
    <w:qFormat/>
    <w:uiPriority w:val="0"/>
    <w:pPr>
      <w:spacing w:before="0" w:beforeLines="0" w:after="0" w:afterLines="0"/>
      <w:ind w:left="0" w:firstLine="0"/>
    </w:pPr>
    <w:rPr>
      <w:rFonts w:ascii="宋体" w:eastAsia="宋体"/>
    </w:rPr>
  </w:style>
  <w:style w:type="paragraph" w:customStyle="1" w:styleId="6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6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5">
    <w:name w:val="示例×："/>
    <w:basedOn w:val="66"/>
    <w:qFormat/>
    <w:uiPriority w:val="0"/>
    <w:pPr>
      <w:numPr>
        <w:ilvl w:val="0"/>
        <w:numId w:val="5"/>
      </w:numPr>
      <w:spacing w:before="0" w:beforeLines="0" w:after="0" w:afterLines="0"/>
      <w:outlineLvl w:val="9"/>
    </w:pPr>
    <w:rPr>
      <w:rFonts w:ascii="宋体" w:eastAsia="宋体"/>
      <w:sz w:val="18"/>
      <w:szCs w:val="18"/>
    </w:rPr>
  </w:style>
  <w:style w:type="paragraph" w:customStyle="1" w:styleId="66">
    <w:name w:val="章标题"/>
    <w:next w:val="24"/>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6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0">
    <w:name w:val="附录五级无"/>
    <w:basedOn w:val="71"/>
    <w:qFormat/>
    <w:uiPriority w:val="0"/>
    <w:pPr>
      <w:tabs>
        <w:tab w:val="left" w:pos="360"/>
      </w:tabs>
      <w:spacing w:before="0" w:beforeLines="0" w:after="0" w:afterLines="0"/>
    </w:pPr>
    <w:rPr>
      <w:rFonts w:ascii="宋体" w:eastAsia="宋体"/>
      <w:szCs w:val="21"/>
    </w:rPr>
  </w:style>
  <w:style w:type="paragraph" w:customStyle="1" w:styleId="71">
    <w:name w:val="附录五级条标题"/>
    <w:basedOn w:val="60"/>
    <w:next w:val="24"/>
    <w:qFormat/>
    <w:uiPriority w:val="0"/>
    <w:pPr>
      <w:numPr>
        <w:ilvl w:val="6"/>
        <w:numId w:val="4"/>
      </w:numPr>
      <w:outlineLvl w:val="6"/>
    </w:pPr>
  </w:style>
  <w:style w:type="paragraph" w:customStyle="1" w:styleId="72">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74">
    <w:name w:val="附录一级条标题"/>
    <w:basedOn w:val="75"/>
    <w:next w:val="24"/>
    <w:qFormat/>
    <w:uiPriority w:val="0"/>
    <w:pPr>
      <w:numPr>
        <w:ilvl w:val="2"/>
        <w:numId w:val="4"/>
      </w:numPr>
      <w:tabs>
        <w:tab w:val="left" w:pos="360"/>
      </w:tabs>
      <w:autoSpaceDN w:val="0"/>
      <w:spacing w:before="50" w:beforeLines="50" w:after="50" w:afterLines="50"/>
      <w:outlineLvl w:val="2"/>
    </w:pPr>
  </w:style>
  <w:style w:type="paragraph" w:customStyle="1" w:styleId="75">
    <w:name w:val="附录章标题"/>
    <w:next w:val="24"/>
    <w:qFormat/>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6">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8">
    <w:name w:val="示例"/>
    <w:next w:val="79"/>
    <w:qFormat/>
    <w:uiPriority w:val="0"/>
    <w:pPr>
      <w:widowControl w:val="0"/>
      <w:numPr>
        <w:ilvl w:val="0"/>
        <w:numId w:val="6"/>
      </w:numPr>
      <w:jc w:val="both"/>
    </w:pPr>
    <w:rPr>
      <w:rFonts w:ascii="宋体" w:hAnsi="Times New Roman" w:eastAsia="宋体" w:cs="Times New Roman"/>
      <w:sz w:val="18"/>
      <w:szCs w:val="18"/>
      <w:lang w:val="en-US" w:eastAsia="zh-CN" w:bidi="ar-SA"/>
    </w:rPr>
  </w:style>
  <w:style w:type="paragraph" w:customStyle="1" w:styleId="7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80">
    <w:name w:val="其他标准标志"/>
    <w:basedOn w:val="68"/>
    <w:qFormat/>
    <w:uiPriority w:val="0"/>
    <w:pPr>
      <w:framePr w:w="6101" w:vAnchor="page" w:hAnchor="page" w:x="4673" w:y="942"/>
    </w:pPr>
    <w:rPr>
      <w:w w:val="130"/>
    </w:rPr>
  </w:style>
  <w:style w:type="paragraph" w:customStyle="1" w:styleId="81">
    <w:name w:val="附录三级无"/>
    <w:basedOn w:val="50"/>
    <w:qFormat/>
    <w:uiPriority w:val="0"/>
    <w:pPr>
      <w:tabs>
        <w:tab w:val="clear" w:pos="360"/>
      </w:tabs>
      <w:spacing w:before="0" w:beforeLines="0" w:after="0" w:afterLines="0"/>
    </w:pPr>
    <w:rPr>
      <w:rFonts w:ascii="宋体" w:eastAsia="宋体"/>
      <w:szCs w:val="21"/>
    </w:rPr>
  </w:style>
  <w:style w:type="paragraph" w:customStyle="1" w:styleId="82">
    <w:name w:val="附录表标号"/>
    <w:basedOn w:val="1"/>
    <w:next w:val="24"/>
    <w:qFormat/>
    <w:uiPriority w:val="0"/>
    <w:pPr>
      <w:numPr>
        <w:ilvl w:val="0"/>
        <w:numId w:val="7"/>
      </w:numPr>
      <w:tabs>
        <w:tab w:val="clear" w:pos="0"/>
      </w:tabs>
      <w:spacing w:line="14" w:lineRule="exact"/>
      <w:ind w:left="811" w:hanging="448"/>
      <w:jc w:val="center"/>
      <w:outlineLvl w:val="0"/>
    </w:pPr>
    <w:rPr>
      <w:color w:val="FFFFFF"/>
    </w:rPr>
  </w:style>
  <w:style w:type="paragraph" w:customStyle="1" w:styleId="83">
    <w:name w:val="注×：（正文）"/>
    <w:qFormat/>
    <w:uiPriority w:val="0"/>
    <w:pPr>
      <w:numPr>
        <w:ilvl w:val="0"/>
        <w:numId w:val="8"/>
      </w:numPr>
      <w:jc w:val="both"/>
    </w:pPr>
    <w:rPr>
      <w:rFonts w:ascii="宋体" w:hAnsi="Times New Roman" w:eastAsia="宋体" w:cs="Times New Roman"/>
      <w:sz w:val="18"/>
      <w:szCs w:val="18"/>
      <w:lang w:val="en-US" w:eastAsia="zh-CN" w:bidi="ar-SA"/>
    </w:rPr>
  </w:style>
  <w:style w:type="paragraph" w:customStyle="1" w:styleId="84">
    <w:name w:val="数字编号列项（二级）"/>
    <w:qFormat/>
    <w:uiPriority w:val="0"/>
    <w:pPr>
      <w:numPr>
        <w:ilvl w:val="1"/>
        <w:numId w:val="9"/>
      </w:numPr>
      <w:jc w:val="both"/>
    </w:pPr>
    <w:rPr>
      <w:rFonts w:ascii="宋体" w:hAnsi="Times New Roman" w:eastAsia="宋体" w:cs="Times New Roman"/>
      <w:sz w:val="21"/>
      <w:lang w:val="en-US" w:eastAsia="zh-CN" w:bidi="ar-SA"/>
    </w:rPr>
  </w:style>
  <w:style w:type="paragraph" w:customStyle="1" w:styleId="85">
    <w:name w:val="封面正文"/>
    <w:qFormat/>
    <w:uiPriority w:val="0"/>
    <w:pPr>
      <w:jc w:val="both"/>
    </w:pPr>
    <w:rPr>
      <w:rFonts w:ascii="Times New Roman" w:hAnsi="Times New Roman" w:eastAsia="宋体" w:cs="Times New Roman"/>
      <w:lang w:val="en-US" w:eastAsia="zh-CN" w:bidi="ar-SA"/>
    </w:rPr>
  </w:style>
  <w:style w:type="paragraph" w:customStyle="1" w:styleId="86">
    <w:name w:val="列项——（一级）"/>
    <w:qFormat/>
    <w:uiPriority w:val="0"/>
    <w:pPr>
      <w:widowControl w:val="0"/>
      <w:numPr>
        <w:ilvl w:val="0"/>
        <w:numId w:val="10"/>
      </w:numPr>
      <w:jc w:val="both"/>
    </w:pPr>
    <w:rPr>
      <w:rFonts w:ascii="宋体" w:hAnsi="Times New Roman" w:eastAsia="宋体" w:cs="Times New Roman"/>
      <w:sz w:val="21"/>
      <w:lang w:val="en-US" w:eastAsia="zh-CN" w:bidi="ar-SA"/>
    </w:rPr>
  </w:style>
  <w:style w:type="paragraph" w:customStyle="1" w:styleId="87">
    <w:name w:val="标准书眉_偶数页"/>
    <w:basedOn w:val="69"/>
    <w:next w:val="1"/>
    <w:qFormat/>
    <w:uiPriority w:val="0"/>
    <w:pPr>
      <w:jc w:val="left"/>
    </w:pPr>
    <w:rPr>
      <w:rFonts w:ascii="黑体" w:eastAsia="黑体"/>
    </w:rPr>
  </w:style>
  <w:style w:type="paragraph" w:customStyle="1" w:styleId="8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89">
    <w:name w:val="五级条标题"/>
    <w:basedOn w:val="46"/>
    <w:next w:val="24"/>
    <w:qFormat/>
    <w:uiPriority w:val="0"/>
    <w:pPr>
      <w:numPr>
        <w:ilvl w:val="5"/>
        <w:numId w:val="2"/>
      </w:numPr>
      <w:outlineLvl w:val="6"/>
    </w:pPr>
  </w:style>
  <w:style w:type="paragraph" w:customStyle="1" w:styleId="90">
    <w:name w:val="附录图标号"/>
    <w:basedOn w:val="1"/>
    <w:qFormat/>
    <w:uiPriority w:val="0"/>
    <w:pPr>
      <w:keepNext/>
      <w:pageBreakBefore/>
      <w:widowControl/>
      <w:numPr>
        <w:ilvl w:val="0"/>
        <w:numId w:val="11"/>
      </w:numPr>
      <w:spacing w:line="14" w:lineRule="exact"/>
      <w:ind w:left="0" w:firstLine="363"/>
      <w:jc w:val="center"/>
      <w:outlineLvl w:val="0"/>
    </w:pPr>
    <w:rPr>
      <w:color w:val="FFFFFF"/>
    </w:rPr>
  </w:style>
  <w:style w:type="paragraph" w:customStyle="1" w:styleId="91">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2">
    <w:name w:val="字母编号列项（一级）"/>
    <w:qFormat/>
    <w:uiPriority w:val="0"/>
    <w:pPr>
      <w:numPr>
        <w:ilvl w:val="0"/>
        <w:numId w:val="9"/>
      </w:numPr>
      <w:jc w:val="both"/>
    </w:pPr>
    <w:rPr>
      <w:rFonts w:ascii="宋体" w:hAnsi="Times New Roman" w:eastAsia="宋体" w:cs="Times New Roman"/>
      <w:sz w:val="21"/>
      <w:lang w:val="en-US" w:eastAsia="zh-CN" w:bidi="ar-SA"/>
    </w:rPr>
  </w:style>
  <w:style w:type="paragraph" w:customStyle="1" w:styleId="93">
    <w:name w:val="附录公式"/>
    <w:basedOn w:val="24"/>
    <w:next w:val="24"/>
    <w:link w:val="133"/>
    <w:qFormat/>
    <w:uiPriority w:val="0"/>
  </w:style>
  <w:style w:type="paragraph" w:customStyle="1" w:styleId="9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
    <w:name w:val="标准书眉一"/>
    <w:qFormat/>
    <w:uiPriority w:val="0"/>
    <w:pPr>
      <w:jc w:val="both"/>
    </w:pPr>
    <w:rPr>
      <w:rFonts w:ascii="Times New Roman" w:hAnsi="Times New Roman" w:eastAsia="宋体" w:cs="Times New Roman"/>
      <w:lang w:val="en-US" w:eastAsia="zh-CN" w:bidi="ar-SA"/>
    </w:rPr>
  </w:style>
  <w:style w:type="paragraph" w:customStyle="1" w:styleId="96">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7">
    <w:name w:val="附录标识"/>
    <w:basedOn w:val="1"/>
    <w:next w:val="24"/>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8">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99">
    <w:name w:val="附录图标题"/>
    <w:basedOn w:val="1"/>
    <w:next w:val="24"/>
    <w:qFormat/>
    <w:uiPriority w:val="0"/>
    <w:pPr>
      <w:numPr>
        <w:ilvl w:val="1"/>
        <w:numId w:val="11"/>
      </w:numPr>
      <w:tabs>
        <w:tab w:val="left" w:pos="363"/>
      </w:tabs>
      <w:spacing w:before="50" w:beforeLines="50" w:after="50" w:afterLines="50"/>
      <w:ind w:left="0" w:firstLine="0"/>
      <w:jc w:val="center"/>
    </w:pPr>
    <w:rPr>
      <w:rFonts w:ascii="黑体" w:eastAsia="黑体"/>
      <w:szCs w:val="21"/>
    </w:rPr>
  </w:style>
  <w:style w:type="paragraph" w:customStyle="1" w:styleId="100">
    <w:name w:val="注：（正文）"/>
    <w:basedOn w:val="49"/>
    <w:next w:val="24"/>
    <w:qFormat/>
    <w:uiPriority w:val="0"/>
    <w:pPr>
      <w:numPr>
        <w:ilvl w:val="0"/>
        <w:numId w:val="13"/>
      </w:numPr>
    </w:pPr>
  </w:style>
  <w:style w:type="paragraph" w:customStyle="1" w:styleId="101">
    <w:name w:val="附录标题"/>
    <w:basedOn w:val="24"/>
    <w:next w:val="24"/>
    <w:qFormat/>
    <w:uiPriority w:val="0"/>
    <w:pPr>
      <w:ind w:firstLine="0" w:firstLineChars="0"/>
      <w:jc w:val="center"/>
    </w:pPr>
    <w:rPr>
      <w:rFonts w:ascii="黑体" w:eastAsia="黑体"/>
    </w:rPr>
  </w:style>
  <w:style w:type="paragraph" w:customStyle="1" w:styleId="102">
    <w:name w:val="附录表标题"/>
    <w:basedOn w:val="1"/>
    <w:next w:val="24"/>
    <w:qFormat/>
    <w:uiPriority w:val="0"/>
    <w:pPr>
      <w:numPr>
        <w:ilvl w:val="1"/>
        <w:numId w:val="7"/>
      </w:numPr>
      <w:tabs>
        <w:tab w:val="left" w:pos="180"/>
      </w:tabs>
      <w:spacing w:before="50" w:beforeLines="50" w:after="50" w:afterLines="50"/>
      <w:ind w:left="0" w:firstLine="0"/>
      <w:jc w:val="center"/>
    </w:pPr>
    <w:rPr>
      <w:rFonts w:ascii="黑体" w:eastAsia="黑体"/>
      <w:szCs w:val="21"/>
    </w:rPr>
  </w:style>
  <w:style w:type="paragraph" w:customStyle="1" w:styleId="103">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4">
    <w:name w:val="列项◆（三级）"/>
    <w:basedOn w:val="1"/>
    <w:qFormat/>
    <w:uiPriority w:val="0"/>
    <w:pPr>
      <w:numPr>
        <w:ilvl w:val="2"/>
        <w:numId w:val="10"/>
      </w:numPr>
    </w:pPr>
    <w:rPr>
      <w:rFonts w:ascii="宋体"/>
      <w:szCs w:val="21"/>
    </w:rPr>
  </w:style>
  <w:style w:type="paragraph" w:customStyle="1" w:styleId="105">
    <w:name w:val="附录一级无"/>
    <w:basedOn w:val="74"/>
    <w:qFormat/>
    <w:uiPriority w:val="0"/>
    <w:pPr>
      <w:tabs>
        <w:tab w:val="clear" w:pos="360"/>
      </w:tabs>
      <w:spacing w:before="0" w:beforeLines="0" w:after="0" w:afterLines="0"/>
    </w:pPr>
    <w:rPr>
      <w:rFonts w:ascii="宋体" w:eastAsia="宋体"/>
      <w:szCs w:val="21"/>
    </w:rPr>
  </w:style>
  <w:style w:type="paragraph" w:customStyle="1" w:styleId="106">
    <w:name w:val="注×："/>
    <w:qFormat/>
    <w:uiPriority w:val="0"/>
    <w:pPr>
      <w:widowControl w:val="0"/>
      <w:numPr>
        <w:ilvl w:val="0"/>
        <w:numId w:val="14"/>
      </w:numPr>
      <w:autoSpaceDE w:val="0"/>
      <w:autoSpaceDN w:val="0"/>
      <w:jc w:val="both"/>
    </w:pPr>
    <w:rPr>
      <w:rFonts w:ascii="宋体" w:hAnsi="Times New Roman" w:eastAsia="宋体" w:cs="Times New Roman"/>
      <w:sz w:val="18"/>
      <w:szCs w:val="18"/>
      <w:lang w:val="en-US" w:eastAsia="zh-CN" w:bidi="ar-SA"/>
    </w:rPr>
  </w:style>
  <w:style w:type="paragraph" w:customStyle="1" w:styleId="107">
    <w:name w:val="列项●（二级）"/>
    <w:qFormat/>
    <w:uiPriority w:val="0"/>
    <w:pPr>
      <w:numPr>
        <w:ilvl w:val="1"/>
        <w:numId w:val="10"/>
      </w:numPr>
      <w:tabs>
        <w:tab w:val="left" w:pos="840"/>
      </w:tabs>
      <w:jc w:val="both"/>
    </w:pPr>
    <w:rPr>
      <w:rFonts w:ascii="宋体" w:hAnsi="Times New Roman" w:eastAsia="宋体" w:cs="Times New Roman"/>
      <w:sz w:val="21"/>
      <w:lang w:val="en-US" w:eastAsia="zh-CN" w:bidi="ar-SA"/>
    </w:rPr>
  </w:style>
  <w:style w:type="paragraph" w:customStyle="1" w:styleId="10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9">
    <w:name w:val="封面标准文稿编辑信息"/>
    <w:basedOn w:val="40"/>
    <w:qFormat/>
    <w:uiPriority w:val="0"/>
    <w:pPr>
      <w:spacing w:before="180" w:line="180" w:lineRule="exact"/>
    </w:pPr>
    <w:rPr>
      <w:sz w:val="21"/>
    </w:rPr>
  </w:style>
  <w:style w:type="paragraph" w:customStyle="1" w:styleId="110">
    <w:name w:val="其他发布部门"/>
    <w:basedOn w:val="52"/>
    <w:qFormat/>
    <w:uiPriority w:val="0"/>
    <w:pPr>
      <w:framePr w:y="15310"/>
      <w:spacing w:line="0" w:lineRule="atLeast"/>
    </w:pPr>
    <w:rPr>
      <w:rFonts w:ascii="黑体" w:eastAsia="黑体"/>
      <w:b w:val="0"/>
    </w:rPr>
  </w:style>
  <w:style w:type="paragraph" w:customStyle="1" w:styleId="111">
    <w:name w:val="实施日期"/>
    <w:basedOn w:val="67"/>
    <w:qFormat/>
    <w:uiPriority w:val="0"/>
    <w:pPr>
      <w:framePr w:vAnchor="page" w:hAnchor="page"/>
      <w:jc w:val="right"/>
    </w:pPr>
  </w:style>
  <w:style w:type="paragraph" w:customStyle="1" w:styleId="112">
    <w:name w:val="封面标准文稿类别2"/>
    <w:basedOn w:val="40"/>
    <w:qFormat/>
    <w:uiPriority w:val="0"/>
    <w:pPr>
      <w:framePr w:y="4469"/>
    </w:pPr>
  </w:style>
  <w:style w:type="paragraph" w:customStyle="1" w:styleId="113">
    <w:name w:val="示例后文字"/>
    <w:basedOn w:val="24"/>
    <w:next w:val="24"/>
    <w:qFormat/>
    <w:uiPriority w:val="0"/>
    <w:pPr>
      <w:ind w:firstLine="360"/>
    </w:pPr>
    <w:rPr>
      <w:sz w:val="18"/>
    </w:rPr>
  </w:style>
  <w:style w:type="paragraph" w:customStyle="1" w:styleId="114">
    <w:name w:val="首示例"/>
    <w:next w:val="24"/>
    <w:link w:val="135"/>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paragraph" w:customStyle="1" w:styleId="115">
    <w:name w:val="四级无"/>
    <w:basedOn w:val="46"/>
    <w:qFormat/>
    <w:uiPriority w:val="0"/>
    <w:pPr>
      <w:spacing w:before="0" w:beforeLines="0" w:after="0" w:afterLines="0"/>
    </w:pPr>
    <w:rPr>
      <w:rFonts w:ascii="宋体" w:eastAsia="宋体"/>
    </w:rPr>
  </w:style>
  <w:style w:type="paragraph" w:customStyle="1" w:styleId="116">
    <w:name w:val="条文脚注"/>
    <w:basedOn w:val="25"/>
    <w:qFormat/>
    <w:uiPriority w:val="0"/>
    <w:pPr>
      <w:numPr>
        <w:ilvl w:val="0"/>
        <w:numId w:val="0"/>
      </w:numPr>
      <w:jc w:val="both"/>
    </w:pPr>
    <w:rPr>
      <w:rFonts w:ascii="宋体"/>
    </w:rPr>
  </w:style>
  <w:style w:type="paragraph" w:customStyle="1" w:styleId="117">
    <w:name w:val="图标脚注说明"/>
    <w:basedOn w:val="24"/>
    <w:qFormat/>
    <w:uiPriority w:val="0"/>
    <w:pPr>
      <w:ind w:left="840" w:hanging="420" w:firstLineChars="0"/>
    </w:pPr>
    <w:rPr>
      <w:sz w:val="18"/>
      <w:szCs w:val="18"/>
    </w:rPr>
  </w:style>
  <w:style w:type="paragraph" w:customStyle="1" w:styleId="118">
    <w:name w:val="图表脚注说明"/>
    <w:basedOn w:val="1"/>
    <w:qFormat/>
    <w:uiPriority w:val="0"/>
    <w:pPr>
      <w:numPr>
        <w:ilvl w:val="0"/>
        <w:numId w:val="16"/>
      </w:numPr>
    </w:pPr>
    <w:rPr>
      <w:rFonts w:ascii="宋体"/>
      <w:sz w:val="18"/>
      <w:szCs w:val="18"/>
    </w:rPr>
  </w:style>
  <w:style w:type="paragraph" w:customStyle="1" w:styleId="119">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1">
    <w:name w:val="封面标准英文名称2"/>
    <w:basedOn w:val="42"/>
    <w:qFormat/>
    <w:uiPriority w:val="0"/>
    <w:pPr>
      <w:framePr w:y="4469"/>
    </w:pPr>
  </w:style>
  <w:style w:type="paragraph" w:customStyle="1" w:styleId="122">
    <w:name w:val="五级无"/>
    <w:basedOn w:val="89"/>
    <w:qFormat/>
    <w:uiPriority w:val="0"/>
    <w:pPr>
      <w:spacing w:before="0" w:beforeLines="0" w:after="0" w:afterLines="0"/>
    </w:pPr>
    <w:rPr>
      <w:rFonts w:ascii="宋体" w:eastAsia="宋体"/>
    </w:rPr>
  </w:style>
  <w:style w:type="paragraph" w:customStyle="1" w:styleId="123">
    <w:name w:val="一级无"/>
    <w:basedOn w:val="44"/>
    <w:qFormat/>
    <w:uiPriority w:val="0"/>
    <w:pPr>
      <w:spacing w:before="0" w:beforeLines="0" w:after="0" w:afterLines="0"/>
    </w:pPr>
    <w:rPr>
      <w:rFonts w:ascii="宋体" w:eastAsia="宋体"/>
    </w:rPr>
  </w:style>
  <w:style w:type="paragraph" w:customStyle="1" w:styleId="124">
    <w:name w:val="正文表标题"/>
    <w:next w:val="24"/>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5">
    <w:name w:val="正文图标题"/>
    <w:next w:val="24"/>
    <w:qFormat/>
    <w:uiPriority w:val="0"/>
    <w:pPr>
      <w:numPr>
        <w:ilvl w:val="0"/>
        <w:numId w:val="18"/>
      </w:numPr>
      <w:spacing w:before="156" w:beforeLines="50" w:after="156" w:afterLines="50"/>
      <w:jc w:val="center"/>
    </w:pPr>
    <w:rPr>
      <w:rFonts w:ascii="黑体" w:hAnsi="Times New Roman" w:eastAsia="黑体" w:cs="Times New Roman"/>
      <w:sz w:val="21"/>
      <w:lang w:val="en-US" w:eastAsia="zh-CN" w:bidi="ar-SA"/>
    </w:rPr>
  </w:style>
  <w:style w:type="paragraph" w:customStyle="1" w:styleId="126">
    <w:name w:val="终结线"/>
    <w:basedOn w:val="1"/>
    <w:qFormat/>
    <w:uiPriority w:val="0"/>
    <w:pPr>
      <w:framePr w:hSpace="181" w:vSpace="181" w:wrap="around" w:vAnchor="text" w:hAnchor="margin" w:xAlign="center" w:y="285"/>
    </w:pPr>
  </w:style>
  <w:style w:type="paragraph" w:customStyle="1" w:styleId="127">
    <w:name w:val="其他发布日期"/>
    <w:basedOn w:val="67"/>
    <w:qFormat/>
    <w:uiPriority w:val="0"/>
    <w:pPr>
      <w:framePr w:vAnchor="page" w:hAnchor="page" w:x="1419"/>
    </w:pPr>
  </w:style>
  <w:style w:type="paragraph" w:customStyle="1" w:styleId="128">
    <w:name w:val="其他实施日期"/>
    <w:basedOn w:val="111"/>
    <w:qFormat/>
    <w:uiPriority w:val="0"/>
  </w:style>
  <w:style w:type="paragraph" w:customStyle="1" w:styleId="129">
    <w:name w:val="封面标准名称2"/>
    <w:basedOn w:val="43"/>
    <w:qFormat/>
    <w:uiPriority w:val="0"/>
    <w:pPr>
      <w:framePr w:y="4469"/>
      <w:spacing w:before="630" w:beforeLines="630"/>
    </w:pPr>
  </w:style>
  <w:style w:type="paragraph" w:customStyle="1" w:styleId="130">
    <w:name w:val="封面一致性程度标识2"/>
    <w:basedOn w:val="41"/>
    <w:qFormat/>
    <w:uiPriority w:val="0"/>
    <w:pPr>
      <w:framePr w:y="4469"/>
    </w:pPr>
  </w:style>
  <w:style w:type="paragraph" w:customStyle="1" w:styleId="131">
    <w:name w:val="封面标准文稿编辑信息2"/>
    <w:basedOn w:val="109"/>
    <w:qFormat/>
    <w:uiPriority w:val="0"/>
    <w:pPr>
      <w:framePr w:y="4469"/>
    </w:pPr>
  </w:style>
  <w:style w:type="character" w:customStyle="1" w:styleId="132">
    <w:name w:val="段 Char"/>
    <w:link w:val="24"/>
    <w:qFormat/>
    <w:uiPriority w:val="0"/>
    <w:rPr>
      <w:rFonts w:ascii="宋体" w:hAnsi="Times New Roman" w:eastAsia="宋体" w:cs="Times New Roman"/>
      <w:sz w:val="21"/>
      <w:lang w:val="en-US" w:eastAsia="zh-CN" w:bidi="ar-SA"/>
    </w:rPr>
  </w:style>
  <w:style w:type="character" w:customStyle="1" w:styleId="133">
    <w:name w:val="附录公式 Char"/>
    <w:basedOn w:val="132"/>
    <w:link w:val="93"/>
    <w:qFormat/>
    <w:uiPriority w:val="0"/>
  </w:style>
  <w:style w:type="character" w:customStyle="1" w:styleId="134">
    <w:name w:val="发布"/>
    <w:qFormat/>
    <w:uiPriority w:val="0"/>
    <w:rPr>
      <w:rFonts w:ascii="黑体" w:hAnsi="Times New Roman" w:eastAsia="黑体" w:cs="Times New Roman"/>
      <w:spacing w:val="85"/>
      <w:w w:val="100"/>
      <w:position w:val="3"/>
      <w:sz w:val="28"/>
      <w:szCs w:val="28"/>
    </w:rPr>
  </w:style>
  <w:style w:type="character" w:customStyle="1" w:styleId="135">
    <w:name w:val="首示例 Char"/>
    <w:link w:val="114"/>
    <w:qFormat/>
    <w:uiPriority w:val="0"/>
    <w:rPr>
      <w:rFonts w:ascii="宋体" w:hAnsi="宋体"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2021-03-18T06:54:00Z</dcterms:created>
  <dc:creator>Administrator</dc:creator>
  <cp:lastModifiedBy>刘洋</cp:lastModifiedBy>
  <dcterms:modified xsi:type="dcterms:W3CDTF">2021-06-15T09:13:16Z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1421B1B2009C4EDB9E36E25DD19F0BC6</vt:lpwstr>
  </property>
</Properties>
</file>