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黑体"/>
          <w:szCs w:val="21"/>
          <w:highlight w:val="none"/>
        </w:rPr>
      </w:pPr>
      <w:r>
        <w:rPr>
          <w:rFonts w:ascii="Times New Roman" w:hAnsi="Times New Roman"/>
          <w:sz w:val="32"/>
          <w:highlight w:val="none"/>
        </w:rPr>
        <w:pict>
          <v:shape id="_x0000_s1026" o:spid="_x0000_s1026" o:spt="202" type="#_x0000_t202" style="position:absolute;left:0pt;margin-left:-9.15pt;margin-top:15.75pt;height:36.25pt;width:108.25pt;z-index:251661312;mso-width-relative:page;mso-height-relative:page;" fillcolor="#FFFFFF" filled="t" stroked="f" coordsize="21600,21600" o:gfxdata="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qva5x1QAAAAoBAAAPAAAAAAAA&#10;AAEAIAAAACIAAABkcnMvZG93bnJldi54bWxQSwECFAAUAAAACACHTuJApu1ES04CAACPBAAADgAA&#10;AAAAAAABACAAAAAkAQAAZHJzL2Uyb0RvYy54bWxQSwUGAAAAAAYABgBZAQAA5A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240" w:lineRule="auto"/>
                    <w:ind w:left="0" w:leftChars="0" w:firstLine="0" w:firstLineChars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ICS 13.020.40</w:t>
                  </w:r>
                </w:p>
                <w:p>
                  <w:pPr>
                    <w:spacing w:line="240" w:lineRule="auto"/>
                    <w:ind w:left="0" w:leftChars="0" w:firstLine="0" w:firstLineChars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Z05</w:t>
                  </w:r>
                </w:p>
              </w:txbxContent>
            </v:textbox>
          </v:shape>
        </w:pict>
      </w:r>
      <w:r>
        <w:rPr>
          <w:rFonts w:ascii="Times New Roman" w:hAnsi="Times New Roman" w:eastAsia="黑体"/>
          <w:szCs w:val="21"/>
          <w:highlight w:val="none"/>
        </w:rPr>
        <w:t xml:space="preserve"> </w:t>
      </w:r>
    </w:p>
    <w:p>
      <w:pPr>
        <w:spacing w:line="240" w:lineRule="auto"/>
        <w:ind w:firstLine="420"/>
        <w:rPr>
          <w:rFonts w:ascii="Times New Roman" w:hAnsi="Times New Roman" w:eastAsia="黑体"/>
          <w:szCs w:val="21"/>
          <w:highlight w:val="none"/>
        </w:rPr>
      </w:pPr>
    </w:p>
    <w:p>
      <w:pPr>
        <w:pStyle w:val="16"/>
        <w:framePr w:w="2517" w:h="1117" w:hRule="exact" w:hSpace="0" w:vSpace="0" w:wrap="around" w:vAnchor="margin" w:hAnchor="margin" w:xAlign="right" w:y="171"/>
        <w:rPr>
          <w:highlight w:val="none"/>
        </w:rPr>
      </w:pPr>
      <w:r>
        <w:rPr>
          <w:highlight w:val="none"/>
        </w:rPr>
        <w:t>IPIF</w:t>
      </w:r>
    </w:p>
    <w:p>
      <w:pPr>
        <w:pStyle w:val="18"/>
        <w:framePr w:w="9638" w:h="510" w:hRule="exact" w:hSpace="0" w:vSpace="0" w:wrap="around" w:vAnchor="margin" w:hAnchor="margin" w:xAlign="left" w:y="1645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团体标准</w:t>
      </w:r>
    </w:p>
    <w:p>
      <w:pPr>
        <w:pStyle w:val="19"/>
        <w:keepNext w:val="0"/>
        <w:keepLines w:val="0"/>
        <w:pageBreakBefore w:val="0"/>
        <w:framePr w:w="9638" w:h="454" w:hRule="exact" w:hSpace="0" w:wrap="around" w:vAnchor="margin" w:hAnchor="margin" w:xAlign="left" w:y="2609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right"/>
        <w:textAlignment w:val="auto"/>
        <w:rPr>
          <w:rFonts w:hint="eastAsia" w:ascii="Times New Roman"/>
          <w:position w:val="45"/>
          <w:sz w:val="28"/>
          <w:u w:val="none"/>
          <w:lang w:val="en-US" w:eastAsia="zh-CN"/>
        </w:rPr>
      </w:pPr>
      <w:r>
        <w:rPr>
          <w:rFonts w:hint="eastAsia" w:ascii="Times New Roman"/>
          <w:position w:val="45"/>
          <w:sz w:val="28"/>
          <w:u w:val="none"/>
        </w:rPr>
        <w:t>T/IPIF</w:t>
      </w:r>
      <w:r>
        <w:rPr>
          <w:rFonts w:hint="eastAsia" w:ascii="Times New Roman"/>
          <w:position w:val="45"/>
          <w:sz w:val="28"/>
          <w:u w:val="none"/>
          <w:lang w:val="en-US" w:eastAsia="zh-CN"/>
        </w:rPr>
        <w:t xml:space="preserve"> </w:t>
      </w:r>
      <w:r>
        <w:rPr>
          <w:rFonts w:hint="eastAsia" w:hAnsi="黑体"/>
          <w:position w:val="45"/>
          <w:sz w:val="28"/>
          <w:u w:val="none"/>
          <w:lang w:val="en-US" w:eastAsia="zh-CN"/>
        </w:rPr>
        <w:t>0010</w:t>
      </w:r>
      <w:bookmarkStart w:id="32" w:name="_GoBack"/>
      <w:bookmarkEnd w:id="32"/>
      <w:r>
        <w:rPr>
          <w:rFonts w:hAnsi="黑体"/>
          <w:position w:val="45"/>
          <w:sz w:val="28"/>
          <w:u w:val="none"/>
        </w:rPr>
        <w:t>—</w:t>
      </w:r>
      <w:r>
        <w:rPr>
          <w:rFonts w:hint="eastAsia" w:hAnsi="黑体"/>
          <w:position w:val="45"/>
          <w:sz w:val="28"/>
          <w:u w:val="none"/>
          <w:lang w:val="en-US" w:eastAsia="zh-CN"/>
        </w:rPr>
        <w:t>202X</w:t>
      </w:r>
    </w:p>
    <w:p>
      <w:pPr>
        <w:pStyle w:val="19"/>
        <w:framePr w:w="9638" w:h="454" w:hRule="exact" w:hSpace="0" w:wrap="around" w:vAnchor="margin" w:hAnchor="margin" w:xAlign="left" w:y="2609"/>
        <w:rPr>
          <w:rFonts w:ascii="Times New Roman"/>
          <w:position w:val="-4"/>
          <w:highlight w:val="none"/>
          <w:u w:val="single"/>
        </w:rPr>
      </w:pPr>
    </w:p>
    <w:p>
      <w:pPr>
        <w:pStyle w:val="20"/>
        <w:framePr w:h="6002" w:hRule="exact" w:wrap="around" w:y="6438"/>
        <w:spacing w:after="567" w:line="240" w:lineRule="auto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t>植物吸收污水零排放处理系统技术规范</w:t>
      </w:r>
    </w:p>
    <w:p>
      <w:pPr>
        <w:pStyle w:val="21"/>
        <w:framePr w:h="6002" w:hRule="exact" w:wrap="around" w:y="6438"/>
        <w:spacing w:before="0"/>
        <w:rPr>
          <w:highlight w:val="none"/>
        </w:rPr>
      </w:pPr>
      <w:r>
        <w:rPr>
          <w:highlight w:val="none"/>
        </w:rPr>
        <w:t>Technical specifications for zero discharge treatment system</w:t>
      </w:r>
    </w:p>
    <w:p>
      <w:pPr>
        <w:pStyle w:val="21"/>
        <w:framePr w:h="6002" w:hRule="exact" w:wrap="around" w:y="6438"/>
        <w:spacing w:before="0"/>
        <w:rPr>
          <w:highlight w:val="none"/>
        </w:rPr>
      </w:pPr>
      <w:r>
        <w:rPr>
          <w:highlight w:val="none"/>
        </w:rPr>
        <w:t>for plant absorption sewage</w:t>
      </w:r>
    </w:p>
    <w:p>
      <w:pPr>
        <w:pStyle w:val="21"/>
        <w:framePr w:h="6002" w:hRule="exact" w:wrap="around" w:y="6438"/>
        <w:spacing w:before="850" w:line="240" w:lineRule="auto"/>
        <w:rPr>
          <w:highlight w:val="none"/>
        </w:rPr>
      </w:pPr>
      <w:r>
        <w:rPr>
          <w:highlight w:val="none"/>
        </w:rPr>
        <w:t>(征求意见稿)</w:t>
      </w:r>
    </w:p>
    <w:p>
      <w:pPr>
        <w:pStyle w:val="21"/>
        <w:framePr w:h="6002" w:hRule="exact" w:wrap="around" w:y="6438"/>
        <w:rPr>
          <w:highlight w:val="none"/>
        </w:rPr>
      </w:pPr>
      <w:r>
        <w:rPr>
          <w:highlight w:val="none"/>
        </w:rPr>
        <w:t xml:space="preserve"> </w:t>
      </w:r>
    </w:p>
    <w:p>
      <w:pPr>
        <w:pStyle w:val="22"/>
        <w:framePr w:wrap="around" w:vAnchor="page" w:hAnchor="page" w:x="1575" w:y="14077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20XX - XX - XX</w:t>
      </w:r>
      <w:r>
        <w:rPr>
          <w:rFonts w:hint="eastAsia" w:ascii="黑体" w:hAnsi="黑体" w:eastAsia="黑体" w:cs="黑体"/>
          <w:highlight w:val="none"/>
        </w:rPr>
        <w:pict>
          <v:line id="_x0000_s1028" o:spid="_x0000_s1028" o:spt="20" style="position:absolute;left:0pt;margin-left:-0.05pt;margin-top:728.5pt;height:0pt;width:481.9pt;mso-position-vertical-relative:page;z-index:251659264;mso-width-relative:page;mso-height-relative:page;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YdrPNYAAAALAQAADwAAAAAAAAABACAAAAAiAAAAZHJzL2Rvd25yZXYueG1sUEsBAhQA&#10;FAAAAAgAh07iQKyirZv0AQAA5AMAAA4AAAAAAAAAAQAgAAAAJQEAAGRycy9lMm9Eb2MueG1sUEsF&#10;BgAAAAAGAAYAWQEAAIsFAAAAAA==&#10;">
            <v:path arrowok="t"/>
            <v:fill focussize="0,0"/>
            <v:stroke/>
            <v:imagedata o:title=""/>
            <o:lock v:ext="edit"/>
            <w10:anchorlock/>
          </v:line>
        </w:pict>
      </w:r>
      <w:r>
        <w:rPr>
          <w:rFonts w:hint="eastAsia" w:ascii="黑体" w:hAnsi="黑体" w:eastAsia="黑体" w:cs="黑体"/>
          <w:highlight w:val="none"/>
        </w:rPr>
        <w:t xml:space="preserve"> 发布</w:t>
      </w:r>
    </w:p>
    <w:p>
      <w:pPr>
        <w:pStyle w:val="24"/>
        <w:framePr w:wrap="around" w:vAnchor="page" w:hAnchor="page" w:x="6765"/>
        <w:rPr>
          <w:highlight w:val="none"/>
        </w:rPr>
      </w:pPr>
      <w:r>
        <w:rPr>
          <w:rFonts w:hint="eastAsia" w:ascii="黑体" w:hAnsi="黑体" w:eastAsia="黑体" w:cs="黑体"/>
          <w:highlight w:val="none"/>
        </w:rPr>
        <w:t>20XX - XX - XX</w:t>
      </w:r>
      <w:r>
        <w:rPr>
          <w:highlight w:val="none"/>
        </w:rPr>
        <w:t>实施</w:t>
      </w:r>
    </w:p>
    <w:p>
      <w:pPr>
        <w:pStyle w:val="16"/>
        <w:framePr w:w="9638" w:h="476" w:hRule="exact" w:hSpace="0" w:vSpace="0" w:wrap="around" w:vAnchor="margin" w:hAnchor="margin" w:xAlign="left" w:yAlign="bottom"/>
        <w:spacing w:line="240" w:lineRule="auto"/>
        <w:jc w:val="center"/>
        <w:rPr>
          <w:rFonts w:eastAsia="黑体"/>
          <w:sz w:val="28"/>
          <w:szCs w:val="28"/>
          <w:highlight w:val="none"/>
        </w:rPr>
      </w:pPr>
      <w:r>
        <w:rPr>
          <w:rFonts w:eastAsia="黑体"/>
          <w:b w:val="0"/>
          <w:bCs/>
          <w:sz w:val="28"/>
          <w:szCs w:val="28"/>
          <w:highlight w:val="none"/>
        </w:rPr>
        <w:t>广东省知识产权投融资促进</w:t>
      </w:r>
      <w:r>
        <w:rPr>
          <w:rFonts w:eastAsia="黑体"/>
          <w:b w:val="0"/>
          <w:bCs/>
          <w:spacing w:val="567"/>
          <w:w w:val="100"/>
          <w:sz w:val="28"/>
          <w:szCs w:val="28"/>
          <w:highlight w:val="none"/>
        </w:rPr>
        <w:t>会</w:t>
      </w:r>
      <w:r>
        <w:rPr>
          <w:rStyle w:val="26"/>
          <w:rFonts w:ascii="Times New Roman"/>
          <w:b w:val="0"/>
          <w:position w:val="0"/>
          <w:highlight w:val="none"/>
        </w:rPr>
        <w:t>发布</w:t>
      </w:r>
    </w:p>
    <w:p>
      <w:pPr>
        <w:ind w:firstLine="560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pict>
          <v:line id="_x0000_s1027" o:spid="_x0000_s1027" o:spt="20" style="position:absolute;left:0pt;margin-left:-0.9pt;margin-top:121.25pt;height:0pt;width:481.9pt;z-index:251662336;mso-width-relative:page;mso-height-relative:page;" stroked="t" coordsize="21600,21600" o:gfxdata="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kaIHdYAAAAKAQAADwAAAAAAAAABACAAAAAiAAAAZHJzL2Rvd25yZXYueG1sUEsBAhQAFAAAAAgA&#10;h07iQN7GwybuAQAAvQMAAA4AAAAAAAAAAQAgAAAAJQEAAGRycy9lMm9Eb2MueG1sUEsFBgAAAAAG&#10;AAYAWQEAAIUFAAAAAA==&#10;">
            <v:path arrowok="t"/>
            <v:fill focussize="0,0"/>
            <v:stroke weight="1.25pt" color="#000000" joinstyle="miter"/>
            <v:imagedata o:title=""/>
            <o:lock v:ext="edit"/>
          </v:line>
        </w:pict>
      </w:r>
      <w:r>
        <w:rPr>
          <w:rFonts w:ascii="Times New Roman" w:hAnsi="Times New Roman" w:eastAsia="黑体"/>
          <w:sz w:val="28"/>
          <w:szCs w:val="28"/>
          <w:highlight w:val="none"/>
        </w:rPr>
        <w:br w:type="page"/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/>
    <w:p>
      <w:pPr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br w:type="page"/>
      </w:r>
    </w:p>
    <w:p>
      <w:pPr>
        <w:tabs>
          <w:tab w:val="center" w:pos="4737"/>
          <w:tab w:val="right" w:pos="9355"/>
        </w:tabs>
        <w:spacing w:before="640" w:after="560" w:line="240" w:lineRule="auto"/>
        <w:ind w:firstLine="0" w:firstLineChars="0"/>
        <w:jc w:val="left"/>
        <w:outlineLvl w:val="9"/>
        <w:rPr>
          <w:rFonts w:ascii="Times New Roman" w:hAnsi="Times New Roman" w:eastAsia="黑体"/>
          <w:bCs/>
          <w:sz w:val="32"/>
          <w:szCs w:val="32"/>
          <w:highlight w:val="none"/>
        </w:rPr>
        <w:sectPr>
          <w:footerReference r:id="rId5" w:type="default"/>
          <w:footerReference r:id="rId6" w:type="even"/>
          <w:pgSz w:w="11906" w:h="16838"/>
          <w:pgMar w:top="1134" w:right="1134" w:bottom="1134" w:left="1417" w:header="1417" w:footer="1134" w:gutter="0"/>
          <w:pgNumType w:fmt="upperRoman" w:start="1"/>
          <w:cols w:space="0" w:num="1"/>
          <w:titlePg/>
          <w:docGrid w:type="lines" w:linePitch="316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5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40" w:after="560" w:line="240" w:lineRule="auto"/>
        <w:ind w:firstLine="0" w:firstLineChars="0"/>
        <w:jc w:val="center"/>
        <w:textAlignment w:val="auto"/>
        <w:outlineLvl w:val="9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ab/>
      </w:r>
      <w:bookmarkStart w:id="0" w:name="_Toc17427"/>
    </w:p>
    <w:sdt>
      <w:sdt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id w:val="147475506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b/>
          <w:sz w:val="32"/>
          <w:szCs w:val="32"/>
          <w:u w:val="none"/>
          <w:lang w:val="en-US" w:eastAsia="zh-CN"/>
        </w:rPr>
      </w:sdtEndPr>
      <w:sdtContent>
        <w:p>
          <w:pPr>
            <w:keepNext w:val="0"/>
            <w:keepLines w:val="0"/>
            <w:pageBreakBefore w:val="0"/>
            <w:widowControl w:val="0"/>
            <w:tabs>
              <w:tab w:val="left" w:pos="529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640" w:after="560" w:line="240" w:lineRule="auto"/>
            <w:ind w:firstLine="0" w:firstLineChars="0"/>
            <w:jc w:val="center"/>
            <w:textAlignment w:val="auto"/>
            <w:outlineLvl w:val="9"/>
            <w:rPr>
              <w:rFonts w:hint="default" w:ascii="黑体" w:hAnsi="黑体" w:eastAsia="黑体" w:cs="黑体"/>
              <w:sz w:val="32"/>
              <w:szCs w:val="32"/>
              <w:u w:val="none"/>
              <w:lang w:val="en-US" w:eastAsia="zh-CN"/>
            </w:rPr>
          </w:pPr>
          <w:r>
            <w:rPr>
              <w:rFonts w:hint="eastAsia" w:ascii="黑体" w:hAnsi="黑体" w:eastAsia="黑体" w:cs="黑体"/>
              <w:sz w:val="32"/>
              <w:szCs w:val="32"/>
              <w:u w:val="none"/>
              <w:lang w:val="en-US" w:eastAsia="zh-CN"/>
            </w:rPr>
            <w:t>目次</w:t>
          </w:r>
        </w:p>
        <w:p>
          <w:pPr>
            <w:pStyle w:val="30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TOC \o "1-2" \h \u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_Toc17427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default" w:ascii="Times New Roman" w:hAnsi="Times New Roman" w:cs="Times New Roman"/>
              <w:b w:val="0"/>
              <w:bCs w:val="0"/>
              <w:highlight w:val="none"/>
            </w:rPr>
            <w:t>前    言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_Toc17427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I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0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_Toc27737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default" w:ascii="Times New Roman" w:hAnsi="Times New Roman"/>
              <w:b w:val="0"/>
              <w:bCs w:val="0"/>
              <w:highlight w:val="none"/>
            </w:rPr>
            <w:t>引    言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_Toc27737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III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0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_Toc26022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Times New Roman" w:hAnsi="Times New Roman" w:eastAsia="黑体"/>
              <w:b w:val="0"/>
              <w:bCs w:val="0"/>
              <w:szCs w:val="32"/>
              <w:highlight w:val="none"/>
            </w:rPr>
            <w:t>植物吸收污水零排放处理系统技术规范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_Toc26022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1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0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_Toc14357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default" w:ascii="黑体" w:hAnsi="黑体" w:cs="黑体"/>
              <w:b w:val="0"/>
              <w:bCs w:val="0"/>
              <w:szCs w:val="21"/>
              <w:highlight w:val="none"/>
            </w:rPr>
            <w:t>1 范围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_Toc14357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1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0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_Toc1971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default" w:ascii="黑体" w:hAnsi="黑体" w:cs="黑体"/>
              <w:b w:val="0"/>
              <w:bCs w:val="0"/>
              <w:szCs w:val="21"/>
              <w:highlight w:val="none"/>
            </w:rPr>
            <w:t>2 规范性文件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_Toc1971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1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0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_Toc32334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default" w:ascii="黑体" w:hAnsi="黑体" w:cs="黑体"/>
              <w:b w:val="0"/>
              <w:bCs w:val="0"/>
              <w:szCs w:val="21"/>
              <w:highlight w:val="none"/>
            </w:rPr>
            <w:t>3 术语和定义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_Toc32334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1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_Toc31628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3.1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_Toc31628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1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_Toc27730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3.2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_Toc27730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2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_Toc32105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3.3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_Toc32105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2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_Toc2330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3.4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_Toc2330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2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0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_Toc11669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default" w:ascii="黑体" w:hAnsi="黑体" w:cs="黑体"/>
              <w:b w:val="0"/>
              <w:bCs w:val="0"/>
              <w:szCs w:val="21"/>
              <w:highlight w:val="none"/>
            </w:rPr>
            <w:t>4 技术内容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_Toc11669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2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_Toc7214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4.1工艺设计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_Toc7214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2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_Toc25654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4.2 工艺流程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_Toc25654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2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_Toc6353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4.3 雨污分流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_Toc6353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5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_Toc15447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4.4系统污水收集、分类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_Toc15447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5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_Toc6003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4.5分类污水再利用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_Toc6003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5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_Toc22537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4.6污水分流系统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_Toc22537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5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_Toc30642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4.8植物的选择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_Toc30642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5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0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_Toc12004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cs="黑体"/>
              <w:b w:val="0"/>
              <w:bCs w:val="0"/>
              <w:szCs w:val="21"/>
              <w:highlight w:val="none"/>
            </w:rPr>
            <w:t>5系统的</w:t>
          </w:r>
          <w:r>
            <w:rPr>
              <w:rFonts w:hint="default" w:ascii="黑体" w:hAnsi="黑体" w:cs="黑体"/>
              <w:b w:val="0"/>
              <w:bCs w:val="0"/>
              <w:szCs w:val="21"/>
              <w:highlight w:val="none"/>
            </w:rPr>
            <w:t>运行和维护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_Toc12004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5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_Toc22394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Cs w:val="21"/>
              <w:highlight w:val="none"/>
            </w:rPr>
            <w:t>5</w:t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.1一般规定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_Toc22394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5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_Toc297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Cs w:val="21"/>
              <w:highlight w:val="none"/>
            </w:rPr>
            <w:t>5</w:t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.2</w:t>
          </w:r>
          <w:r>
            <w:rPr>
              <w:rFonts w:hint="eastAsia" w:ascii="黑体" w:hAnsi="黑体" w:eastAsia="黑体" w:cs="黑体"/>
              <w:b w:val="0"/>
              <w:bCs w:val="0"/>
              <w:szCs w:val="21"/>
              <w:highlight w:val="none"/>
            </w:rPr>
            <w:t>污水吸收池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_Toc297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5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_Toc12284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Cs w:val="21"/>
              <w:highlight w:val="none"/>
            </w:rPr>
            <w:t>5.3</w:t>
          </w:r>
          <w:r>
            <w:rPr>
              <w:rFonts w:ascii="黑体" w:hAnsi="黑体" w:eastAsia="黑体" w:cs="黑体"/>
              <w:b w:val="0"/>
              <w:bCs w:val="0"/>
              <w:szCs w:val="21"/>
              <w:highlight w:val="none"/>
            </w:rPr>
            <w:t>其他设施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_Toc12284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6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0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_Toc7503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ascii="黑体" w:hAnsi="黑体" w:cs="黑体"/>
              <w:b w:val="0"/>
              <w:bCs w:val="0"/>
              <w:szCs w:val="21"/>
              <w:highlight w:val="none"/>
            </w:rPr>
            <w:t>6排放要求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_Toc7503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6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_Toc12189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Cs w:val="21"/>
              <w:highlight w:val="none"/>
            </w:rPr>
            <w:t>6.1 污水排放要求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_Toc12189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6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31"/>
            <w:tabs>
              <w:tab w:val="right" w:leader="dot" w:pos="9355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HYPERLINK \l _Toc21202 </w:instrText>
          </w:r>
          <w:r>
            <w:rPr>
              <w:b w:val="0"/>
              <w:bCs w:val="0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Cs w:val="21"/>
              <w:highlight w:val="none"/>
            </w:rPr>
            <w:t>6.2植物生产要求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_Toc21202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6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tabs>
              <w:tab w:val="center" w:pos="4737"/>
              <w:tab w:val="right" w:pos="9355"/>
            </w:tabs>
            <w:spacing w:before="640" w:after="560" w:line="240" w:lineRule="auto"/>
            <w:ind w:firstLine="0" w:firstLineChars="0"/>
            <w:jc w:val="left"/>
            <w:outlineLvl w:val="0"/>
            <w:rPr>
              <w:rFonts w:hint="eastAsia" w:ascii="黑体" w:hAnsi="黑体" w:eastAsia="黑体" w:cs="黑体"/>
              <w:b/>
              <w:sz w:val="32"/>
              <w:szCs w:val="32"/>
              <w:u w:val="none"/>
              <w:lang w:val="en-US" w:eastAsia="zh-CN"/>
            </w:rPr>
          </w:pPr>
          <w:r>
            <w:rPr>
              <w:b w:val="0"/>
              <w:bCs w:val="0"/>
            </w:rPr>
            <w:fldChar w:fldCharType="end"/>
          </w:r>
        </w:p>
      </w:sdtContent>
    </w:sdt>
    <w:p>
      <w:pPr>
        <w:tabs>
          <w:tab w:val="center" w:pos="4737"/>
          <w:tab w:val="right" w:pos="9355"/>
        </w:tabs>
        <w:spacing w:before="640" w:after="560" w:line="240" w:lineRule="auto"/>
        <w:ind w:firstLine="0" w:firstLineChars="0"/>
        <w:jc w:val="left"/>
        <w:outlineLvl w:val="0"/>
        <w:rPr>
          <w:rFonts w:hint="eastAsia" w:ascii="黑体" w:hAnsi="黑体" w:eastAsia="黑体" w:cs="黑体"/>
          <w:b/>
          <w:sz w:val="32"/>
          <w:szCs w:val="32"/>
          <w:u w:val="none"/>
          <w:lang w:val="en-US" w:eastAsia="zh-CN"/>
        </w:rPr>
      </w:pPr>
    </w:p>
    <w:p>
      <w:pPr>
        <w:tabs>
          <w:tab w:val="center" w:pos="4737"/>
          <w:tab w:val="right" w:pos="9355"/>
        </w:tabs>
        <w:spacing w:before="640" w:after="560" w:line="240" w:lineRule="auto"/>
        <w:ind w:firstLine="0" w:firstLineChars="0"/>
        <w:jc w:val="left"/>
        <w:outlineLvl w:val="0"/>
        <w:rPr>
          <w:rFonts w:ascii="Times New Roman" w:hAnsi="Times New Roman" w:eastAsia="黑体"/>
          <w:bCs/>
          <w:sz w:val="32"/>
          <w:szCs w:val="32"/>
          <w:highlight w:val="none"/>
        </w:rPr>
      </w:pPr>
    </w:p>
    <w:p>
      <w:pPr>
        <w:tabs>
          <w:tab w:val="center" w:pos="4737"/>
          <w:tab w:val="right" w:pos="9355"/>
        </w:tabs>
        <w:spacing w:before="640" w:after="560" w:line="240" w:lineRule="auto"/>
        <w:ind w:firstLine="0" w:firstLineChars="0"/>
        <w:jc w:val="center"/>
        <w:outlineLvl w:val="0"/>
        <w:rPr>
          <w:rFonts w:ascii="Times New Roman" w:hAnsi="Times New Roman" w:eastAsia="黑体"/>
          <w:szCs w:val="21"/>
          <w:highlight w:val="none"/>
        </w:rPr>
      </w:pPr>
      <w:r>
        <w:rPr>
          <w:rStyle w:val="28"/>
          <w:rFonts w:hint="default" w:ascii="Times New Roman" w:hAnsi="Times New Roman" w:cs="Times New Roman"/>
          <w:b w:val="0"/>
          <w:bCs w:val="0"/>
          <w:highlight w:val="none"/>
        </w:rPr>
        <w:t>前    言</w:t>
      </w:r>
      <w:bookmarkEnd w:id="0"/>
    </w:p>
    <w:p>
      <w:pPr>
        <w:spacing w:line="240" w:lineRule="auto"/>
        <w:ind w:firstLine="420"/>
        <w:rPr>
          <w:rFonts w:ascii="Times New Roman" w:hAnsi="Times New Roman" w:eastAsiaTheme="minorEastAsia"/>
          <w:szCs w:val="21"/>
          <w:highlight w:val="none"/>
        </w:rPr>
      </w:pPr>
      <w:r>
        <w:rPr>
          <w:rFonts w:ascii="Times New Roman" w:hAnsi="Times New Roman" w:eastAsiaTheme="minorEastAsia"/>
          <w:szCs w:val="21"/>
          <w:highlight w:val="none"/>
        </w:rPr>
        <w:t>本文件按照GB/T 1.1-2020《标准化工作导则 第1部分：标准化文件的结构和起草规则》给出的规则起草。</w:t>
      </w:r>
    </w:p>
    <w:p>
      <w:pPr>
        <w:spacing w:line="240" w:lineRule="auto"/>
        <w:ind w:firstLine="420"/>
        <w:rPr>
          <w:rFonts w:ascii="Times New Roman" w:hAnsi="Times New Roman" w:eastAsiaTheme="minorEastAsia"/>
          <w:szCs w:val="21"/>
          <w:highlight w:val="none"/>
        </w:rPr>
      </w:pPr>
      <w:r>
        <w:rPr>
          <w:rFonts w:ascii="Times New Roman" w:hAnsi="Times New Roman" w:eastAsiaTheme="minorEastAsia"/>
          <w:szCs w:val="21"/>
          <w:highlight w:val="none"/>
        </w:rPr>
        <w:t>本文件由广东省知识产权投融资促进会标准化技术委员会提出。</w:t>
      </w:r>
    </w:p>
    <w:p>
      <w:pPr>
        <w:spacing w:line="240" w:lineRule="auto"/>
        <w:ind w:firstLine="420"/>
        <w:rPr>
          <w:rFonts w:ascii="Times New Roman" w:hAnsi="Times New Roman" w:eastAsiaTheme="minorEastAsia"/>
          <w:szCs w:val="21"/>
          <w:highlight w:val="none"/>
        </w:rPr>
      </w:pPr>
      <w:r>
        <w:rPr>
          <w:rFonts w:ascii="Times New Roman" w:hAnsi="Times New Roman" w:eastAsiaTheme="minorEastAsia"/>
          <w:szCs w:val="21"/>
          <w:highlight w:val="none"/>
        </w:rPr>
        <w:t>本标准由广东省知识产权投融资促进会归口。</w:t>
      </w:r>
    </w:p>
    <w:p>
      <w:pPr>
        <w:spacing w:line="240" w:lineRule="auto"/>
        <w:ind w:firstLine="420"/>
        <w:rPr>
          <w:rFonts w:ascii="Times New Roman" w:hAnsi="Times New Roman" w:eastAsiaTheme="minorEastAsia"/>
          <w:szCs w:val="21"/>
          <w:highlight w:val="none"/>
        </w:rPr>
      </w:pPr>
      <w:r>
        <w:rPr>
          <w:rFonts w:ascii="Times New Roman" w:hAnsi="Times New Roman" w:eastAsiaTheme="minorEastAsia"/>
          <w:szCs w:val="21"/>
          <w:highlight w:val="none"/>
        </w:rPr>
        <w:t>本标准起草单位：</w:t>
      </w:r>
    </w:p>
    <w:p>
      <w:pPr>
        <w:spacing w:line="240" w:lineRule="auto"/>
        <w:ind w:firstLine="420"/>
        <w:rPr>
          <w:rFonts w:ascii="Times New Roman" w:hAnsi="Times New Roman" w:eastAsiaTheme="minorEastAsia"/>
          <w:szCs w:val="21"/>
          <w:highlight w:val="none"/>
        </w:rPr>
      </w:pPr>
      <w:r>
        <w:rPr>
          <w:rFonts w:ascii="Times New Roman" w:hAnsi="Times New Roman" w:eastAsiaTheme="minorEastAsia"/>
          <w:szCs w:val="21"/>
          <w:highlight w:val="none"/>
        </w:rPr>
        <w:t>本标准主要起草人：</w:t>
      </w: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pStyle w:val="2"/>
        <w:spacing w:before="316" w:after="316"/>
        <w:rPr>
          <w:rFonts w:hint="default" w:ascii="Times New Roman" w:hAnsi="Times New Roman"/>
          <w:b w:val="0"/>
          <w:bCs w:val="0"/>
          <w:highlight w:val="none"/>
        </w:rPr>
      </w:pPr>
      <w:r>
        <w:rPr>
          <w:rFonts w:hint="default" w:ascii="Times New Roman" w:hAnsi="Times New Roman"/>
          <w:b w:val="0"/>
          <w:bCs w:val="0"/>
          <w:highlight w:val="none"/>
        </w:rPr>
        <w:t>引    言</w:t>
      </w:r>
    </w:p>
    <w:p>
      <w:pPr>
        <w:spacing w:line="360" w:lineRule="exact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水是生命之源，良好的水环境是经济社会发展的重要保障，城市污水处理是一项重要的民生工程，关系着整个水循环系统的稳健运行，对保护当地流域水质和生态平衡具有十分重要的作用。如何有效治理生产生活污水，已经成为城市发展、社会经济可持续发展的重要因素。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植物污水吸收处理系统通过利用植物的光合作用，将污水绿色无污染吸收，转化养料，用于自身的生长，循环，绿色、环保、可持续发展吸收污水</w:t>
      </w:r>
      <w:r>
        <w:rPr>
          <w:rFonts w:hint="eastAsia" w:ascii="Times New Roman" w:hAnsi="Times New Roman"/>
          <w:highlight w:val="none"/>
        </w:rPr>
        <w:t>，实现污水零排放</w:t>
      </w:r>
      <w:r>
        <w:rPr>
          <w:rFonts w:ascii="Times New Roman" w:hAnsi="Times New Roman"/>
          <w:highlight w:val="none"/>
        </w:rPr>
        <w:t>。同时搭建太阳能光伏板棚，</w:t>
      </w:r>
      <w:r>
        <w:rPr>
          <w:rFonts w:hint="eastAsia" w:ascii="Times New Roman" w:hAnsi="Times New Roman"/>
          <w:highlight w:val="none"/>
        </w:rPr>
        <w:t>可对顶层厂房起到隔热降温作用，</w:t>
      </w:r>
      <w:r>
        <w:rPr>
          <w:rFonts w:ascii="Times New Roman" w:hAnsi="Times New Roman"/>
          <w:highlight w:val="none"/>
        </w:rPr>
        <w:t>利用太阳能发电，主供植物吸收系统各电子元件用电，富余电量用于企业生产用电，还可以对植物吸收槽起到挡雨水作用，可避免因雨天，雨水混合污水，加大无必要污水吸收量，严控雨污分离原则。可有效实现大气环境和水环境污染减排的双赢，为减碳之路贡献力量。</w:t>
      </w:r>
    </w:p>
    <w:p>
      <w:pPr>
        <w:ind w:firstLine="420"/>
        <w:rPr>
          <w:rFonts w:ascii="Times New Roman" w:hAnsi="Times New Roman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</w:pP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6" w:h="16838"/>
          <w:pgMar w:top="1134" w:right="1134" w:bottom="1134" w:left="1417" w:header="1417" w:footer="1134" w:gutter="0"/>
          <w:pgNumType w:fmt="upperRoman" w:start="1"/>
          <w:cols w:space="0" w:num="1"/>
          <w:docGrid w:type="lines" w:linePitch="316" w:charSpace="0"/>
        </w:sectPr>
      </w:pP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EastAsia"/>
          <w:szCs w:val="21"/>
          <w:highlight w:val="none"/>
        </w:rPr>
        <w:br w:type="page"/>
      </w:r>
    </w:p>
    <w:p>
      <w:pPr>
        <w:ind w:firstLine="420"/>
        <w:rPr>
          <w:rFonts w:ascii="Times New Roman" w:hAnsi="Times New Roman" w:eastAsiaTheme="minorEastAsia"/>
          <w:szCs w:val="21"/>
          <w:highlight w:val="none"/>
        </w:rPr>
        <w:sectPr>
          <w:headerReference r:id="rId11" w:type="default"/>
          <w:footerReference r:id="rId12" w:type="default"/>
          <w:footerReference r:id="rId13" w:type="even"/>
          <w:pgSz w:w="11906" w:h="16838"/>
          <w:pgMar w:top="1134" w:right="1134" w:bottom="1134" w:left="1417" w:header="1417" w:footer="1134" w:gutter="0"/>
          <w:pgNumType w:fmt="upperRoman" w:start="1"/>
          <w:cols w:space="0" w:num="1"/>
          <w:docGrid w:type="lines" w:linePitch="316" w:charSpace="0"/>
        </w:sectPr>
      </w:pPr>
    </w:p>
    <w:p>
      <w:pPr>
        <w:ind w:firstLine="0" w:firstLineChars="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bookmarkStart w:id="1" w:name="_Toc30455"/>
      <w:bookmarkStart w:id="2" w:name="_Toc10403"/>
      <w:bookmarkStart w:id="3" w:name="_Toc1292"/>
      <w:bookmarkStart w:id="4" w:name="_Toc3865"/>
      <w:bookmarkStart w:id="5" w:name="_Toc26022"/>
      <w:r>
        <w:rPr>
          <w:rFonts w:ascii="Times New Roman" w:hAnsi="Times New Roman" w:eastAsia="黑体"/>
          <w:sz w:val="32"/>
          <w:szCs w:val="32"/>
          <w:highlight w:val="none"/>
        </w:rPr>
        <w:t>植物吸收污水零排放处理系统技术规范</w:t>
      </w:r>
      <w:bookmarkEnd w:id="1"/>
      <w:bookmarkEnd w:id="2"/>
      <w:bookmarkEnd w:id="3"/>
      <w:bookmarkEnd w:id="4"/>
      <w:bookmarkEnd w:id="5"/>
    </w:p>
    <w:p>
      <w:pPr>
        <w:pStyle w:val="2"/>
        <w:keepNext/>
        <w:keepLines/>
        <w:spacing w:beforeLines="0" w:after="316" w:line="240" w:lineRule="auto"/>
        <w:ind w:firstLine="0" w:firstLineChars="0"/>
        <w:jc w:val="both"/>
        <w:rPr>
          <w:rFonts w:hint="default" w:ascii="黑体" w:hAnsi="黑体" w:cs="黑体"/>
          <w:b w:val="0"/>
          <w:bCs w:val="0"/>
          <w:sz w:val="21"/>
          <w:szCs w:val="21"/>
          <w:highlight w:val="none"/>
        </w:rPr>
      </w:pPr>
      <w:bookmarkStart w:id="6" w:name="_Toc14357"/>
      <w:r>
        <w:rPr>
          <w:rFonts w:hint="default" w:ascii="黑体" w:hAnsi="黑体" w:cs="黑体"/>
          <w:b w:val="0"/>
          <w:bCs w:val="0"/>
          <w:sz w:val="21"/>
          <w:szCs w:val="21"/>
          <w:highlight w:val="none"/>
        </w:rPr>
        <w:t>1 范围</w:t>
      </w:r>
      <w:bookmarkEnd w:id="6"/>
    </w:p>
    <w:p>
      <w:pPr>
        <w:spacing w:line="360" w:lineRule="exact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本文件规定了植物污水吸收处理系统的术语和定义、技术</w:t>
      </w:r>
      <w:r>
        <w:rPr>
          <w:rFonts w:hint="eastAsia" w:ascii="Times New Roman" w:hAnsi="Times New Roman"/>
          <w:highlight w:val="none"/>
        </w:rPr>
        <w:t>内容</w:t>
      </w:r>
      <w:r>
        <w:rPr>
          <w:rFonts w:ascii="Times New Roman" w:hAnsi="Times New Roman"/>
          <w:highlight w:val="none"/>
        </w:rPr>
        <w:t>、</w:t>
      </w:r>
      <w:r>
        <w:rPr>
          <w:rFonts w:hint="eastAsia" w:ascii="Times New Roman" w:hAnsi="Times New Roman"/>
          <w:highlight w:val="none"/>
        </w:rPr>
        <w:t>系统的</w:t>
      </w:r>
      <w:r>
        <w:rPr>
          <w:rFonts w:ascii="Times New Roman" w:hAnsi="Times New Roman"/>
          <w:highlight w:val="none"/>
        </w:rPr>
        <w:t>运行和维护</w:t>
      </w:r>
      <w:r>
        <w:rPr>
          <w:rFonts w:hint="eastAsia" w:ascii="Times New Roman" w:hAnsi="Times New Roman"/>
          <w:highlight w:val="none"/>
        </w:rPr>
        <w:t>、排放要求</w:t>
      </w:r>
      <w:r>
        <w:rPr>
          <w:rFonts w:ascii="Times New Roman" w:hAnsi="Times New Roman"/>
          <w:highlight w:val="none"/>
        </w:rPr>
        <w:t>等。</w:t>
      </w:r>
    </w:p>
    <w:p>
      <w:pPr>
        <w:widowControl/>
        <w:ind w:firstLine="420"/>
        <w:jc w:val="lef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本标准适用</w:t>
      </w:r>
      <w:r>
        <w:rPr>
          <w:rFonts w:hint="eastAsia" w:ascii="Times New Roman" w:hAnsi="Times New Roman"/>
          <w:highlight w:val="none"/>
        </w:rPr>
        <w:t>楼宇、船舶、海岛、施工板房等产生</w:t>
      </w:r>
      <w:r>
        <w:rPr>
          <w:rFonts w:ascii="Times New Roman" w:hAnsi="Times New Roman"/>
          <w:highlight w:val="none"/>
        </w:rPr>
        <w:t>的</w:t>
      </w:r>
      <w:r>
        <w:rPr>
          <w:rFonts w:hint="eastAsia" w:ascii="Times New Roman" w:hAnsi="Times New Roman"/>
          <w:highlight w:val="none"/>
        </w:rPr>
        <w:t>生产生活污水的</w:t>
      </w:r>
      <w:r>
        <w:rPr>
          <w:rFonts w:ascii="Times New Roman" w:hAnsi="Times New Roman"/>
          <w:highlight w:val="none"/>
        </w:rPr>
        <w:t>植物污水吸收处理系统的设计、建设、运行管理和维护。</w:t>
      </w:r>
    </w:p>
    <w:p>
      <w:pPr>
        <w:pStyle w:val="2"/>
        <w:keepNext/>
        <w:keepLines/>
        <w:spacing w:before="316" w:after="316" w:line="240" w:lineRule="auto"/>
        <w:ind w:firstLine="0" w:firstLineChars="0"/>
        <w:jc w:val="both"/>
        <w:rPr>
          <w:rFonts w:hint="default" w:ascii="黑体" w:hAnsi="黑体" w:cs="黑体"/>
          <w:b w:val="0"/>
          <w:bCs w:val="0"/>
          <w:sz w:val="21"/>
          <w:szCs w:val="21"/>
          <w:highlight w:val="none"/>
        </w:rPr>
      </w:pPr>
      <w:bookmarkStart w:id="7" w:name="_Toc1971"/>
      <w:r>
        <w:rPr>
          <w:rFonts w:hint="default" w:ascii="黑体" w:hAnsi="黑体" w:cs="黑体"/>
          <w:b w:val="0"/>
          <w:bCs w:val="0"/>
          <w:sz w:val="21"/>
          <w:szCs w:val="21"/>
          <w:highlight w:val="none"/>
        </w:rPr>
        <w:t>2 规范性文件</w:t>
      </w:r>
      <w:bookmarkEnd w:id="7"/>
    </w:p>
    <w:p>
      <w:pPr>
        <w:spacing w:line="360" w:lineRule="exact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下列文件对于本文件的应用是必不可少的。凡是注日期的引用文件，仅注日期的版本适用于本文件。凡是不注日期的引用文件，其最新版本（包括所有修改单）适用于本文件。</w:t>
      </w:r>
    </w:p>
    <w:p>
      <w:pPr>
        <w:spacing w:line="360" w:lineRule="exact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GB 2762</w:t>
      </w:r>
      <w:r>
        <w:rPr>
          <w:rFonts w:hint="eastAsia" w:ascii="Times New Roman" w:hAnsi="Times New Roman"/>
          <w:highlight w:val="none"/>
        </w:rPr>
        <w:t>食品安全国家标准 食品中污染物限量</w:t>
      </w:r>
    </w:p>
    <w:p>
      <w:pPr>
        <w:spacing w:line="360" w:lineRule="exact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GB 3095环境空气质量标准</w:t>
      </w:r>
    </w:p>
    <w:p>
      <w:pPr>
        <w:spacing w:line="360" w:lineRule="exact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GB 14554恶臭污染物排放标准</w:t>
      </w:r>
    </w:p>
    <w:p>
      <w:pPr>
        <w:spacing w:line="360" w:lineRule="exact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GB 50014 室外排水设计标准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GB 50052供配电系统设计规范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GB 50019工业建筑供暖通风与空气调节设计规范</w:t>
      </w:r>
    </w:p>
    <w:p>
      <w:pPr>
        <w:spacing w:line="360" w:lineRule="exact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GB 50788城镇给水排水技术规范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GB/T 18919城市污水再生利用分类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GB/T 37655光伏与建筑一体化发电系统验收规范</w:t>
      </w:r>
    </w:p>
    <w:p>
      <w:pPr>
        <w:spacing w:line="360" w:lineRule="exact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CJJ 60城市污水处理厂运行、维护及其安全技术规程</w:t>
      </w:r>
    </w:p>
    <w:p>
      <w:pPr>
        <w:spacing w:line="360" w:lineRule="exact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CJJ 131城镇污水处理厂污泥处理技术规程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GJ/T 51 城镇污水水质标准检验方法</w:t>
      </w:r>
    </w:p>
    <w:p>
      <w:pPr>
        <w:spacing w:line="360" w:lineRule="exact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HJ 2038城镇污水处理厂运行监督管理技术规范</w:t>
      </w:r>
    </w:p>
    <w:p>
      <w:pPr>
        <w:pStyle w:val="2"/>
        <w:keepNext/>
        <w:keepLines/>
        <w:spacing w:before="316" w:after="316" w:line="240" w:lineRule="auto"/>
        <w:ind w:firstLine="0" w:firstLineChars="0"/>
        <w:jc w:val="both"/>
        <w:rPr>
          <w:rFonts w:hint="default" w:ascii="黑体" w:hAnsi="黑体" w:cs="黑体"/>
          <w:b w:val="0"/>
          <w:bCs w:val="0"/>
          <w:sz w:val="21"/>
          <w:szCs w:val="21"/>
          <w:highlight w:val="none"/>
        </w:rPr>
      </w:pPr>
      <w:bookmarkStart w:id="8" w:name="_Toc32334"/>
      <w:r>
        <w:rPr>
          <w:rFonts w:hint="default" w:ascii="黑体" w:hAnsi="黑体" w:cs="黑体"/>
          <w:b w:val="0"/>
          <w:bCs w:val="0"/>
          <w:sz w:val="21"/>
          <w:szCs w:val="21"/>
          <w:highlight w:val="none"/>
        </w:rPr>
        <w:t>3 术语和定义</w:t>
      </w:r>
      <w:bookmarkEnd w:id="8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下列术语和定义适用于本文件。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9" w:name="_Toc31628"/>
      <w:bookmarkStart w:id="10" w:name="_Toc830"/>
      <w:r>
        <w:rPr>
          <w:rFonts w:ascii="黑体" w:hAnsi="黑体" w:eastAsia="黑体" w:cs="黑体"/>
          <w:szCs w:val="21"/>
          <w:highlight w:val="none"/>
        </w:rPr>
        <w:t>3.1</w:t>
      </w:r>
      <w:bookmarkEnd w:id="9"/>
    </w:p>
    <w:p>
      <w:pPr>
        <w:spacing w:beforeLines="50" w:afterLines="50"/>
        <w:ind w:firstLine="42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污水 Sewage</w:t>
      </w:r>
      <w:bookmarkEnd w:id="10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是指</w:t>
      </w:r>
      <w:r>
        <w:rPr>
          <w:rFonts w:hint="eastAsia" w:ascii="Times New Roman" w:hAnsi="Times New Roman"/>
          <w:highlight w:val="none"/>
        </w:rPr>
        <w:t>生活污水、</w:t>
      </w:r>
      <w:r>
        <w:rPr>
          <w:rFonts w:ascii="Times New Roman" w:hAnsi="Times New Roman"/>
          <w:highlight w:val="none"/>
        </w:rPr>
        <w:t>生产污水（洗手、清洗地面、设备等产生的污水）、餐饮污水、化粪池污水等。</w:t>
      </w:r>
    </w:p>
    <w:p>
      <w:pPr>
        <w:ind w:firstLine="420"/>
        <w:rPr>
          <w:rFonts w:ascii="Times New Roman" w:hAnsi="Times New Roman"/>
          <w:highlight w:val="none"/>
        </w:rPr>
      </w:pPr>
    </w:p>
    <w:p>
      <w:pPr>
        <w:ind w:firstLine="420"/>
        <w:rPr>
          <w:rFonts w:ascii="Times New Roman" w:hAnsi="Times New Roman"/>
          <w:highlight w:val="none"/>
        </w:rPr>
      </w:pP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11" w:name="_Toc27730"/>
      <w:bookmarkStart w:id="12" w:name="_Toc906"/>
      <w:r>
        <w:rPr>
          <w:rFonts w:ascii="黑体" w:hAnsi="黑体" w:eastAsia="黑体" w:cs="黑体"/>
          <w:szCs w:val="21"/>
          <w:highlight w:val="none"/>
        </w:rPr>
        <w:t>3.2</w:t>
      </w:r>
      <w:bookmarkEnd w:id="11"/>
    </w:p>
    <w:p>
      <w:pPr>
        <w:spacing w:beforeLines="50" w:afterLines="50"/>
        <w:ind w:firstLine="42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零排放 Zero release</w:t>
      </w:r>
      <w:bookmarkEnd w:id="12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指利用污水处理技术，实现对自然资源的完全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"https://baike.so.com/doc/2959676-3122405.html" \t "https://baike.so.com/doc/_blank" </w:instrText>
      </w:r>
      <w:r>
        <w:rPr>
          <w:highlight w:val="none"/>
        </w:rPr>
        <w:fldChar w:fldCharType="separate"/>
      </w:r>
      <w:r>
        <w:rPr>
          <w:rStyle w:val="15"/>
          <w:rFonts w:ascii="Times New Roman" w:hAnsi="Times New Roman"/>
          <w:color w:val="auto"/>
          <w:szCs w:val="21"/>
          <w:highlight w:val="none"/>
          <w:u w:val="none"/>
          <w:shd w:val="clear" w:color="auto" w:fill="FFFFFF"/>
        </w:rPr>
        <w:t>循环利用</w:t>
      </w:r>
      <w:r>
        <w:rPr>
          <w:rStyle w:val="15"/>
          <w:rFonts w:ascii="Times New Roman" w:hAnsi="Times New Roman"/>
          <w:color w:val="auto"/>
          <w:szCs w:val="21"/>
          <w:highlight w:val="none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highlight w:val="none"/>
        </w:rPr>
        <w:t>，从而不给大气，水体和土壤遗留任何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"https://baike.so.com/doc/886185-936746.html" \t "https://baike.so.com/doc/_blank" </w:instrText>
      </w:r>
      <w:r>
        <w:rPr>
          <w:highlight w:val="none"/>
        </w:rPr>
        <w:fldChar w:fldCharType="separate"/>
      </w:r>
      <w:r>
        <w:rPr>
          <w:rStyle w:val="15"/>
          <w:rFonts w:ascii="Times New Roman" w:hAnsi="Times New Roman"/>
          <w:color w:val="auto"/>
          <w:szCs w:val="21"/>
          <w:highlight w:val="none"/>
          <w:u w:val="none"/>
          <w:shd w:val="clear" w:color="auto" w:fill="FFFFFF"/>
        </w:rPr>
        <w:t>废弃物</w:t>
      </w:r>
      <w:r>
        <w:rPr>
          <w:rStyle w:val="15"/>
          <w:rFonts w:ascii="Times New Roman" w:hAnsi="Times New Roman"/>
          <w:color w:val="auto"/>
          <w:szCs w:val="21"/>
          <w:highlight w:val="none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highlight w:val="none"/>
        </w:rPr>
        <w:t>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13" w:name="_Toc32105"/>
      <w:bookmarkStart w:id="14" w:name="_Toc21089"/>
      <w:r>
        <w:rPr>
          <w:rFonts w:ascii="黑体" w:hAnsi="黑体" w:eastAsia="黑体" w:cs="黑体"/>
          <w:szCs w:val="21"/>
          <w:highlight w:val="none"/>
        </w:rPr>
        <w:t>3.3</w:t>
      </w:r>
      <w:bookmarkEnd w:id="13"/>
    </w:p>
    <w:p>
      <w:pPr>
        <w:spacing w:beforeLines="50" w:afterLines="50"/>
        <w:ind w:firstLine="42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植物</w:t>
      </w:r>
      <w:bookmarkEnd w:id="14"/>
      <w:r>
        <w:rPr>
          <w:rFonts w:ascii="Times New Roman" w:hAnsi="Times New Roman" w:eastAsia="黑体"/>
          <w:highlight w:val="none"/>
        </w:rPr>
        <w:t>吸收污水处理系统</w:t>
      </w:r>
    </w:p>
    <w:p>
      <w:pPr>
        <w:widowControl/>
        <w:ind w:firstLine="420"/>
        <w:jc w:val="lef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指利用植物吸收污水中的废弃物的设施</w:t>
      </w:r>
      <w:r>
        <w:rPr>
          <w:rFonts w:hint="eastAsia" w:ascii="Times New Roman" w:hAnsi="Times New Roman"/>
          <w:highlight w:val="none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可以将死水变成活水，浇灌植物可以使植物的长势更好，污水吸收的效率也更高，让植物吸收污水的处理方法可行性更高。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15" w:name="_Toc2330"/>
      <w:bookmarkStart w:id="16" w:name="_Toc18905"/>
      <w:r>
        <w:rPr>
          <w:rFonts w:ascii="黑体" w:hAnsi="黑体" w:eastAsia="黑体" w:cs="黑体"/>
          <w:szCs w:val="21"/>
          <w:highlight w:val="none"/>
        </w:rPr>
        <w:t>3.4</w:t>
      </w:r>
      <w:bookmarkEnd w:id="15"/>
    </w:p>
    <w:p>
      <w:pPr>
        <w:spacing w:beforeLines="50" w:afterLines="50"/>
        <w:ind w:firstLine="42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太阳能光伏 Solar photovoltaics pane</w:t>
      </w:r>
      <w:bookmarkEnd w:id="16"/>
      <w:r>
        <w:rPr>
          <w:rFonts w:ascii="Times New Roman" w:hAnsi="Times New Roman" w:eastAsia="黑体"/>
          <w:highlight w:val="none"/>
        </w:rPr>
        <w:t>l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利用光伏半导体材料的光生伏</w:t>
      </w:r>
      <w:r>
        <w:rPr>
          <w:rFonts w:hint="eastAsia" w:ascii="Times New Roman" w:hAnsi="Times New Roman"/>
          <w:highlight w:val="none"/>
        </w:rPr>
        <w:t>特</w:t>
      </w:r>
      <w:r>
        <w:rPr>
          <w:rFonts w:ascii="Times New Roman" w:hAnsi="Times New Roman"/>
          <w:highlight w:val="none"/>
        </w:rPr>
        <w:t>效应而将太阳能转化为直流电能的设施。</w:t>
      </w:r>
    </w:p>
    <w:p>
      <w:pPr>
        <w:pStyle w:val="2"/>
        <w:keepNext/>
        <w:keepLines/>
        <w:spacing w:before="316" w:after="316" w:line="240" w:lineRule="auto"/>
        <w:ind w:firstLine="0" w:firstLineChars="0"/>
        <w:jc w:val="both"/>
        <w:rPr>
          <w:rFonts w:hint="default" w:ascii="黑体" w:hAnsi="黑体" w:cs="黑体"/>
          <w:b w:val="0"/>
          <w:bCs w:val="0"/>
          <w:sz w:val="21"/>
          <w:szCs w:val="21"/>
          <w:highlight w:val="none"/>
        </w:rPr>
      </w:pPr>
      <w:bookmarkStart w:id="17" w:name="_Toc11669"/>
      <w:r>
        <w:rPr>
          <w:rFonts w:hint="default" w:ascii="黑体" w:hAnsi="黑体" w:cs="黑体"/>
          <w:b w:val="0"/>
          <w:bCs w:val="0"/>
          <w:sz w:val="21"/>
          <w:szCs w:val="21"/>
          <w:highlight w:val="none"/>
        </w:rPr>
        <w:t>4 技术内容</w:t>
      </w:r>
      <w:bookmarkEnd w:id="17"/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18" w:name="_Toc7214"/>
      <w:r>
        <w:rPr>
          <w:rFonts w:ascii="黑体" w:hAnsi="黑体" w:eastAsia="黑体" w:cs="黑体"/>
          <w:szCs w:val="21"/>
          <w:highlight w:val="none"/>
        </w:rPr>
        <w:t>4.1工艺设计</w:t>
      </w:r>
      <w:bookmarkEnd w:id="18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工艺设计应综合考虑处理水量、原水水质、占地面积、建设投资、运行成本、排放标准、稳定性，以及不同地区的气候条件、植被类型和地理条件等因素，并应通过技术经济比较确定适宜的方案。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19" w:name="_Toc25654"/>
      <w:r>
        <w:rPr>
          <w:rFonts w:ascii="黑体" w:hAnsi="黑体" w:eastAsia="黑体" w:cs="黑体"/>
          <w:szCs w:val="21"/>
          <w:highlight w:val="none"/>
        </w:rPr>
        <w:t>4.2 工艺流程</w:t>
      </w:r>
      <w:bookmarkEnd w:id="19"/>
    </w:p>
    <w:p>
      <w:pPr>
        <w:ind w:firstLine="0" w:firstLineChars="0"/>
        <w:jc w:val="center"/>
        <w:rPr>
          <w:rFonts w:ascii="Times New Roman" w:hAnsi="Times New Roman"/>
          <w:highlight w:val="none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4775" cy="6816090"/>
            <wp:effectExtent l="0" t="0" r="0" b="0"/>
            <wp:docPr id="1" name="ECB019B1-382A-4266-B25C-5B523AA43C14-1" descr="C:/Users/Administrator/AppData/Local/Temp/wps.wRBTQu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Administrator/AppData/Local/Temp/wps.wRBTQuwps"/>
                    <pic:cNvPicPr>
                      <a:picLocks noChangeAspect="1"/>
                    </pic:cNvPicPr>
                  </pic:nvPicPr>
                  <pic:blipFill>
                    <a:blip r:embed="rId19"/>
                    <a:srcRect t="4615" b="2536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681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afterLines="50" w:line="240" w:lineRule="auto"/>
        <w:ind w:firstLine="0" w:firstLineChars="0"/>
        <w:jc w:val="center"/>
        <w:rPr>
          <w:rFonts w:ascii="黑体" w:hAnsi="黑体" w:eastAsia="黑体" w:cs="黑体"/>
          <w:highlight w:val="none"/>
        </w:rPr>
      </w:pPr>
      <w:r>
        <w:rPr>
          <w:rFonts w:ascii="黑体" w:hAnsi="黑体" w:eastAsia="黑体" w:cs="黑体"/>
          <w:highlight w:val="none"/>
        </w:rPr>
        <w:t>图4.1工艺流程图</w:t>
      </w:r>
    </w:p>
    <w:p>
      <w:pPr>
        <w:ind w:firstLine="0" w:firstLineChars="0"/>
        <w:jc w:val="center"/>
        <w:rPr>
          <w:rFonts w:ascii="Times New Roman" w:hAnsi="Times New Roman"/>
          <w:highlight w:val="none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2240" cy="3338830"/>
            <wp:effectExtent l="0" t="0" r="0" b="0"/>
            <wp:docPr id="2" name="ECB019B1-382A-4266-B25C-5B523AA43C14-2" descr="C:/Users/Administrator/AppData/Local/Temp/wps.wkcTVG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2" descr="C:/Users/Administrator/AppData/Local/Temp/wps.wkcTVGwps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afterLines="50" w:line="240" w:lineRule="auto"/>
        <w:ind w:firstLine="0" w:firstLineChars="0"/>
        <w:jc w:val="center"/>
        <w:rPr>
          <w:rFonts w:ascii="黑体" w:hAnsi="黑体" w:eastAsia="黑体" w:cs="黑体"/>
          <w:highlight w:val="none"/>
        </w:rPr>
      </w:pPr>
      <w:r>
        <w:rPr>
          <w:rFonts w:ascii="黑体" w:hAnsi="黑体" w:eastAsia="黑体" w:cs="黑体"/>
          <w:highlight w:val="none"/>
        </w:rPr>
        <w:t>图4.2污水处理系统的结构示意图</w:t>
      </w:r>
    </w:p>
    <w:p>
      <w:pPr>
        <w:ind w:firstLine="0" w:firstLineChars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drawing>
          <wp:inline distT="0" distB="0" distL="114300" distR="114300">
            <wp:extent cx="4006215" cy="3672840"/>
            <wp:effectExtent l="0" t="0" r="1333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50" w:afterLines="50" w:line="240" w:lineRule="auto"/>
        <w:ind w:firstLine="0" w:firstLineChars="0"/>
        <w:jc w:val="center"/>
        <w:rPr>
          <w:rFonts w:ascii="黑体" w:hAnsi="黑体" w:eastAsia="黑体" w:cs="黑体"/>
          <w:highlight w:val="none"/>
        </w:rPr>
      </w:pPr>
      <w:r>
        <w:rPr>
          <w:rFonts w:ascii="黑体" w:hAnsi="黑体" w:eastAsia="黑体" w:cs="黑体"/>
          <w:highlight w:val="none"/>
        </w:rPr>
        <w:t>图4.3植物吸收系统的结构示意图</w:t>
      </w:r>
    </w:p>
    <w:p>
      <w:pPr>
        <w:spacing w:line="240" w:lineRule="auto"/>
        <w:ind w:firstLine="420"/>
        <w:rPr>
          <w:rFonts w:asciiTheme="minorEastAsia" w:hAnsiTheme="minorEastAsia" w:eastAsiaTheme="minorEastAsia" w:cstheme="minorEastAsia"/>
          <w:szCs w:val="21"/>
          <w:highlight w:val="none"/>
        </w:rPr>
      </w:pPr>
      <w:r>
        <w:rPr>
          <w:rFonts w:asciiTheme="minorEastAsia" w:hAnsiTheme="minorEastAsia" w:eastAsiaTheme="minorEastAsia" w:cstheme="minorEastAsia"/>
          <w:szCs w:val="21"/>
          <w:highlight w:val="none"/>
        </w:rPr>
        <w:t>图中：；2、污水吸收池；11、溢流池入口；21、管槽；22、循环水泵；23、水管系统。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20" w:name="_Toc6353"/>
      <w:r>
        <w:rPr>
          <w:rFonts w:ascii="黑体" w:hAnsi="黑体" w:eastAsia="黑体" w:cs="黑体"/>
          <w:szCs w:val="21"/>
          <w:highlight w:val="none"/>
        </w:rPr>
        <w:t>4.3 雨污分流</w:t>
      </w:r>
      <w:bookmarkEnd w:id="20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污水、雨水按照国家、政府环保生产相关法律、法规、政策，通过管道进行雨污分流，将污水和雨水分别接入市政污水井口和市政雨水管网井口。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21" w:name="_Toc15447"/>
      <w:r>
        <w:rPr>
          <w:rFonts w:ascii="黑体" w:hAnsi="黑体" w:eastAsia="黑体" w:cs="黑体"/>
          <w:szCs w:val="21"/>
          <w:highlight w:val="none"/>
        </w:rPr>
        <w:t>4.4系统污水收集、分类</w:t>
      </w:r>
      <w:bookmarkEnd w:id="21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污水收集、分类利用高差原理，污水自流收集至污化池，进行污化池沉降处理，经过</w:t>
      </w:r>
      <w:r>
        <w:rPr>
          <w:rFonts w:hint="eastAsia" w:ascii="Times New Roman" w:hAnsi="Times New Roman"/>
          <w:highlight w:val="none"/>
        </w:rPr>
        <w:t>多</w:t>
      </w:r>
      <w:r>
        <w:rPr>
          <w:rFonts w:ascii="Times New Roman" w:hAnsi="Times New Roman"/>
          <w:highlight w:val="none"/>
        </w:rPr>
        <w:t>级沉降即可。处理污水时产生的污泥，其处理与处置应符合现行行业标准CJJ 131的有关规定。当污泥用于农业、林业、园林绿化和土壤改良时，应符合国家现行有关标准的规定。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22" w:name="_Toc6003"/>
      <w:r>
        <w:rPr>
          <w:rFonts w:ascii="黑体" w:hAnsi="黑体" w:eastAsia="黑体" w:cs="黑体"/>
          <w:szCs w:val="21"/>
          <w:highlight w:val="none"/>
        </w:rPr>
        <w:t>4.5分类污水再利用</w:t>
      </w:r>
      <w:bookmarkEnd w:id="22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生产污水选用管道，经污化池沉降后泵送至卫洁水类储水池，沉降后的生产污水可用于冲厕所用水。餐饮污水使用油水分离器分离油、水，经污化池多级沉降后，泵送至储水池后二次利用于菜园种植用水、冲厕所用水等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23" w:name="_Toc22537"/>
      <w:r>
        <w:rPr>
          <w:rFonts w:ascii="黑体" w:hAnsi="黑体" w:eastAsia="黑体" w:cs="黑体"/>
          <w:szCs w:val="21"/>
          <w:highlight w:val="none"/>
        </w:rPr>
        <w:t>4.6污水分流系统</w:t>
      </w:r>
      <w:bookmarkEnd w:id="23"/>
    </w:p>
    <w:p>
      <w:pPr>
        <w:widowControl/>
        <w:ind w:firstLine="420"/>
        <w:jc w:val="lef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污水自动分流系统通过设置污水进、出口高程差，水位传感器自动化控制电动水泵，利用管道输送载体，实现低能耗、人工智能化的污水自动分流、收集、二次利用，实现污水零排放。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24" w:name="_Toc30642"/>
      <w:r>
        <w:rPr>
          <w:rFonts w:ascii="黑体" w:hAnsi="黑体" w:eastAsia="黑体" w:cs="黑体"/>
          <w:szCs w:val="21"/>
          <w:highlight w:val="none"/>
        </w:rPr>
        <w:t>4.8植物的选择</w:t>
      </w:r>
      <w:bookmarkEnd w:id="24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植物宜选用</w:t>
      </w:r>
      <w:r>
        <w:rPr>
          <w:rFonts w:hint="eastAsia" w:ascii="Times New Roman" w:hAnsi="Times New Roman"/>
          <w:highlight w:val="none"/>
        </w:rPr>
        <w:t>吸</w:t>
      </w:r>
      <w:r>
        <w:rPr>
          <w:rFonts w:ascii="Times New Roman" w:hAnsi="Times New Roman"/>
          <w:highlight w:val="none"/>
        </w:rPr>
        <w:t>污能力强、根系发达、去污效果好、容易管理并与周围景观相协调的水生植物。</w:t>
      </w:r>
    </w:p>
    <w:p>
      <w:pPr>
        <w:pStyle w:val="2"/>
        <w:keepNext/>
        <w:keepLines/>
        <w:spacing w:before="316" w:after="316" w:line="240" w:lineRule="auto"/>
        <w:ind w:firstLine="0" w:firstLineChars="0"/>
        <w:jc w:val="both"/>
        <w:rPr>
          <w:rFonts w:hint="default" w:ascii="黑体" w:hAnsi="黑体" w:cs="黑体"/>
          <w:b w:val="0"/>
          <w:bCs w:val="0"/>
          <w:sz w:val="21"/>
          <w:szCs w:val="21"/>
          <w:highlight w:val="none"/>
        </w:rPr>
      </w:pPr>
      <w:bookmarkStart w:id="25" w:name="_Toc12004"/>
      <w:r>
        <w:rPr>
          <w:rFonts w:ascii="黑体" w:hAnsi="黑体" w:cs="黑体"/>
          <w:b w:val="0"/>
          <w:bCs w:val="0"/>
          <w:sz w:val="21"/>
          <w:szCs w:val="21"/>
          <w:highlight w:val="none"/>
        </w:rPr>
        <w:t>5系统的</w:t>
      </w:r>
      <w:r>
        <w:rPr>
          <w:rFonts w:hint="default" w:ascii="黑体" w:hAnsi="黑体" w:cs="黑体"/>
          <w:b w:val="0"/>
          <w:bCs w:val="0"/>
          <w:sz w:val="21"/>
          <w:szCs w:val="21"/>
          <w:highlight w:val="none"/>
        </w:rPr>
        <w:t>运行和维护</w:t>
      </w:r>
      <w:bookmarkEnd w:id="25"/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26" w:name="_Toc22394"/>
      <w:r>
        <w:rPr>
          <w:rFonts w:hint="eastAsia" w:ascii="黑体" w:hAnsi="黑体" w:eastAsia="黑体" w:cs="黑体"/>
          <w:szCs w:val="21"/>
          <w:highlight w:val="none"/>
        </w:rPr>
        <w:t>5</w:t>
      </w:r>
      <w:r>
        <w:rPr>
          <w:rFonts w:ascii="黑体" w:hAnsi="黑体" w:eastAsia="黑体" w:cs="黑体"/>
          <w:szCs w:val="21"/>
          <w:highlight w:val="none"/>
        </w:rPr>
        <w:t>.1一般规定</w:t>
      </w:r>
      <w:bookmarkEnd w:id="26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（1）系统运行和维护应符合GB 50788-2012以及CJJ 60中的相关规定。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（2）运行人员、技术人员及管理人员应进行相关法律法规、专业技术、安全防护、应急处理等理论知识和操作技能的培训，运行人员应具备国家有关环境污染治理设施运营岗位合格证书。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（3）系统在运行前应制定设备台帐</w:t>
      </w:r>
      <w:r>
        <w:rPr>
          <w:rFonts w:hint="eastAsia" w:ascii="Times New Roman" w:hAnsi="Times New Roman"/>
          <w:highlight w:val="none"/>
        </w:rPr>
        <w:t>和</w:t>
      </w:r>
      <w:r>
        <w:rPr>
          <w:rFonts w:ascii="Times New Roman" w:hAnsi="Times New Roman"/>
          <w:highlight w:val="none"/>
        </w:rPr>
        <w:t>运行记录</w:t>
      </w:r>
      <w:r>
        <w:rPr>
          <w:rFonts w:hint="eastAsia" w:ascii="Times New Roman" w:hAnsi="Times New Roman"/>
          <w:highlight w:val="none"/>
        </w:rPr>
        <w:t>（云端数据）</w:t>
      </w:r>
      <w:r>
        <w:rPr>
          <w:rFonts w:ascii="Times New Roman" w:hAnsi="Times New Roman"/>
          <w:highlight w:val="none"/>
        </w:rPr>
        <w:t>、定期巡视、安全检查、应急预案等管理制度</w:t>
      </w:r>
      <w:r>
        <w:rPr>
          <w:rFonts w:hint="eastAsia" w:ascii="Times New Roman" w:hAnsi="Times New Roman"/>
          <w:highlight w:val="none"/>
        </w:rPr>
        <w:t>，实时在云端数据记录系统各项数据。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（4）工艺设施和主要设备应编入台帐，定期对各类设备、电气、自控仪表及建（构）筑物进行检修维护，确保设施稳定可靠运行。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（5）工艺流程图、操作和维护规程等应示于明显部位，运行人员应按规程进行系统操作，并定期检查构筑物、设备、电器和仪表的运行情况。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27" w:name="_Toc297"/>
      <w:r>
        <w:rPr>
          <w:rFonts w:hint="eastAsia" w:ascii="黑体" w:hAnsi="黑体" w:eastAsia="黑体" w:cs="黑体"/>
          <w:szCs w:val="21"/>
          <w:highlight w:val="none"/>
        </w:rPr>
        <w:t>5</w:t>
      </w:r>
      <w:r>
        <w:rPr>
          <w:rFonts w:ascii="黑体" w:hAnsi="黑体" w:eastAsia="黑体" w:cs="黑体"/>
          <w:szCs w:val="21"/>
          <w:highlight w:val="none"/>
        </w:rPr>
        <w:t>.2</w:t>
      </w:r>
      <w:r>
        <w:rPr>
          <w:rFonts w:hint="eastAsia" w:ascii="黑体" w:hAnsi="黑体" w:eastAsia="黑体" w:cs="黑体"/>
          <w:szCs w:val="21"/>
          <w:highlight w:val="none"/>
        </w:rPr>
        <w:t>污水吸收池</w:t>
      </w:r>
      <w:bookmarkEnd w:id="27"/>
    </w:p>
    <w:p>
      <w:pPr>
        <w:ind w:firstLine="420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污水吸收池包括多条管槽，管槽上应设置有进水口和出水口，管槽之间形成闭环水路，管槽上连接循环水泵，使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死水变成活水，有利于植物的生长、污水的吸收。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28" w:name="_Toc12284"/>
      <w:r>
        <w:rPr>
          <w:rFonts w:hint="eastAsia" w:ascii="黑体" w:hAnsi="黑体" w:eastAsia="黑体" w:cs="黑体"/>
          <w:szCs w:val="21"/>
          <w:highlight w:val="none"/>
        </w:rPr>
        <w:t>5.3</w:t>
      </w:r>
      <w:r>
        <w:rPr>
          <w:rFonts w:ascii="黑体" w:hAnsi="黑体" w:eastAsia="黑体" w:cs="黑体"/>
          <w:szCs w:val="21"/>
          <w:highlight w:val="none"/>
        </w:rPr>
        <w:t>其他设施</w:t>
      </w:r>
      <w:bookmarkEnd w:id="28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（1）供电方式应根据用电要求。供配电系统设计应符合现行国家标准GB 50052的有关规定。本系统利用太阳能发电，主供植物吸收系统各电子元件用电，富余电量用于企业生产用电。光伏系统设计应符合现行国家标准GB/T37655的有关规定。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（2）当建筑物的温度不能满足工艺对室内温度、湿度要求时，应搭建温室。</w:t>
      </w:r>
      <w:r>
        <w:rPr>
          <w:rFonts w:hint="eastAsia" w:ascii="Times New Roman" w:hAnsi="Times New Roman"/>
          <w:highlight w:val="none"/>
        </w:rPr>
        <w:t>温室</w:t>
      </w:r>
      <w:r>
        <w:rPr>
          <w:rFonts w:ascii="Times New Roman" w:hAnsi="Times New Roman"/>
          <w:highlight w:val="none"/>
        </w:rPr>
        <w:t>的设计应符合GB 50019的有关规定。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（3）</w:t>
      </w:r>
      <w:r>
        <w:rPr>
          <w:rFonts w:hint="eastAsia" w:ascii="Times New Roman" w:hAnsi="Times New Roman"/>
          <w:highlight w:val="none"/>
        </w:rPr>
        <w:t>应在建筑物上方设置植物吸收系统，充分利用闲置空间，同时，利用污水吸收池和太阳能光伏板的双层隔热，对建筑物的降温有显著效果。</w:t>
      </w:r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（4）</w:t>
      </w:r>
      <w:r>
        <w:rPr>
          <w:rFonts w:ascii="Times New Roman" w:hAnsi="Times New Roman"/>
          <w:highlight w:val="none"/>
        </w:rPr>
        <w:t>建筑的造型应简洁、新颖，并与周围环境相协调。建筑物的平面布置和空间布局应满足工艺设备布置要求，同时应考虑今后</w:t>
      </w:r>
      <w:r>
        <w:rPr>
          <w:rFonts w:hint="eastAsia" w:ascii="Times New Roman" w:hAnsi="Times New Roman"/>
          <w:highlight w:val="none"/>
        </w:rPr>
        <w:t>发展和</w:t>
      </w:r>
      <w:r>
        <w:rPr>
          <w:rFonts w:ascii="Times New Roman" w:hAnsi="Times New Roman"/>
          <w:highlight w:val="none"/>
        </w:rPr>
        <w:t>技术改造的可能性。建筑物结构设计应符合GB 50069的有关规定。</w:t>
      </w:r>
    </w:p>
    <w:p>
      <w:pPr>
        <w:pStyle w:val="2"/>
        <w:keepNext/>
        <w:keepLines/>
        <w:spacing w:before="316" w:after="316" w:line="240" w:lineRule="auto"/>
        <w:ind w:firstLine="0" w:firstLineChars="0"/>
        <w:jc w:val="both"/>
        <w:rPr>
          <w:rFonts w:hint="default" w:ascii="黑体" w:hAnsi="黑体" w:cs="黑体"/>
          <w:b w:val="0"/>
          <w:bCs w:val="0"/>
          <w:sz w:val="21"/>
          <w:szCs w:val="21"/>
          <w:highlight w:val="none"/>
        </w:rPr>
      </w:pPr>
      <w:bookmarkStart w:id="29" w:name="_Toc7503"/>
      <w:r>
        <w:rPr>
          <w:rFonts w:ascii="黑体" w:hAnsi="黑体" w:cs="黑体"/>
          <w:b w:val="0"/>
          <w:bCs w:val="0"/>
          <w:sz w:val="21"/>
          <w:szCs w:val="21"/>
          <w:highlight w:val="none"/>
        </w:rPr>
        <w:t>6排放要求</w:t>
      </w:r>
      <w:bookmarkEnd w:id="29"/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30" w:name="_Toc12189"/>
      <w:r>
        <w:rPr>
          <w:rFonts w:hint="eastAsia" w:ascii="黑体" w:hAnsi="黑体" w:eastAsia="黑体" w:cs="黑体"/>
          <w:szCs w:val="21"/>
          <w:highlight w:val="none"/>
        </w:rPr>
        <w:t>6.1 污水排放要求</w:t>
      </w:r>
      <w:bookmarkEnd w:id="30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污水处理系统将对污水进行处理，并将处理后的污水用于养殖植物</w:t>
      </w:r>
      <w:r>
        <w:rPr>
          <w:rFonts w:hint="eastAsia" w:ascii="Times New Roman" w:hAnsi="Times New Roman"/>
          <w:highlight w:val="none"/>
        </w:rPr>
        <w:t>，污水实现零排放。</w:t>
      </w:r>
    </w:p>
    <w:p>
      <w:pPr>
        <w:spacing w:beforeLines="50" w:afterLines="50" w:line="240" w:lineRule="auto"/>
        <w:ind w:firstLine="0" w:firstLineChars="0"/>
        <w:outlineLvl w:val="1"/>
        <w:rPr>
          <w:rFonts w:ascii="黑体" w:hAnsi="黑体" w:eastAsia="黑体" w:cs="黑体"/>
          <w:szCs w:val="21"/>
          <w:highlight w:val="none"/>
        </w:rPr>
      </w:pPr>
      <w:bookmarkStart w:id="31" w:name="_Toc21202"/>
      <w:r>
        <w:rPr>
          <w:rFonts w:hint="eastAsia" w:ascii="黑体" w:hAnsi="黑体" w:eastAsia="黑体" w:cs="黑体"/>
          <w:szCs w:val="21"/>
          <w:highlight w:val="none"/>
        </w:rPr>
        <w:t>6.2植物生产要求</w:t>
      </w:r>
      <w:bookmarkEnd w:id="31"/>
    </w:p>
    <w:p>
      <w:pPr>
        <w:ind w:firstLine="42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吸收污水后植物应符合GB 2762的有关规定。</w:t>
      </w:r>
    </w:p>
    <w:sectPr>
      <w:headerReference r:id="rId14" w:type="default"/>
      <w:footerReference r:id="rId16" w:type="default"/>
      <w:headerReference r:id="rId15" w:type="even"/>
      <w:footerReference r:id="rId17" w:type="even"/>
      <w:pgSz w:w="11906" w:h="16838"/>
      <w:pgMar w:top="1134" w:right="1134" w:bottom="1134" w:left="1217" w:header="1417" w:footer="1191" w:gutter="0"/>
      <w:pgNumType w:fmt="decimal" w:start="1"/>
      <w:cols w:space="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left="0" w:leftChars="0" w:firstLine="0" w:firstLineChars="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pict>
        <v:shape id="_x0000_s2050" o:spid="_x0000_s2050" o:spt="202" type="#_x0000_t202" style="position:absolute;left:0pt;margin-top:0pt;height:13.2pt;width:18.5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>
            <w:txbxContent>
              <w:p>
                <w:pPr>
                  <w:pStyle w:val="7"/>
                  <w:ind w:left="0" w:leftChars="0" w:firstLine="0" w:firstLineChars="0"/>
                  <w:jc w:val="right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</w:pPr>
    <w:r>
      <w:pict>
        <v:shape id="_x0000_s2049" o:spid="_x0000_s2049" o:spt="202" type="#_x0000_t202" style="position:absolute;left:0pt;margin-top:0pt;height:144pt;width:12.55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left="0" w:leftChars="0" w:firstLine="0" w:firstLineChars="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0" w:firstLineChars="0"/>
      <w:jc w:val="right"/>
      <w:rPr>
        <w:rFonts w:hint="eastAsia"/>
        <w:lang w:val="en-US" w:eastAsia="zh-CN"/>
      </w:rPr>
    </w:pPr>
    <w:r>
      <w:rPr>
        <w:rFonts w:hint="eastAsia" w:ascii="黑体" w:hAnsi="黑体" w:eastAsia="黑体" w:cs="黑体"/>
        <w:sz w:val="21"/>
        <w:szCs w:val="21"/>
      </w:rPr>
      <w:t>T/IPIF 00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10</w:t>
    </w:r>
    <w:r>
      <w:rPr>
        <w:rFonts w:hint="eastAsia" w:ascii="黑体" w:hAnsi="黑体" w:eastAsia="黑体" w:cs="黑体"/>
        <w:sz w:val="21"/>
        <w:szCs w:val="21"/>
      </w:rPr>
      <w:t>—202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0" w:firstLineChars="0"/>
      <w:jc w:val="left"/>
      <w:rPr>
        <w:rFonts w:hint="eastAsia"/>
        <w:lang w:val="en-US" w:eastAsia="zh-CN"/>
      </w:rPr>
    </w:pPr>
    <w:r>
      <w:rPr>
        <w:rFonts w:hint="eastAsia" w:ascii="黑体" w:hAnsi="黑体" w:eastAsia="黑体" w:cs="黑体"/>
        <w:sz w:val="21"/>
        <w:szCs w:val="21"/>
      </w:rPr>
      <w:t>T/IPIF 00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10</w:t>
    </w:r>
    <w:r>
      <w:rPr>
        <w:rFonts w:hint="eastAsia" w:ascii="黑体" w:hAnsi="黑体" w:eastAsia="黑体" w:cs="黑体"/>
        <w:sz w:val="21"/>
        <w:szCs w:val="21"/>
      </w:rPr>
      <w:t>—202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  <w:lang w:val="en-US"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0" w:firstLineChars="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</w:rPr>
      <w:t>T/IPIF 0010—202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</w:t>
    </w:r>
  </w:p>
  <w:p>
    <w:pPr>
      <w:pStyle w:val="8"/>
      <w:pBdr>
        <w:bottom w:val="none" w:color="auto" w:sz="0" w:space="0"/>
      </w:pBdr>
      <w:ind w:firstLine="0" w:firstLineChars="0"/>
      <w:jc w:val="left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0" w:firstLineChars="0"/>
      <w:jc w:val="left"/>
      <w:rPr>
        <w:rFonts w:hint="eastAsia"/>
        <w:lang w:val="en-US" w:eastAsia="zh-CN"/>
      </w:rPr>
    </w:pPr>
    <w:r>
      <w:rPr>
        <w:rFonts w:hint="eastAsia" w:ascii="黑体" w:hAnsi="黑体" w:eastAsia="黑体" w:cs="黑体"/>
        <w:sz w:val="21"/>
        <w:szCs w:val="21"/>
      </w:rPr>
      <w:t>T/IPIF 00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10</w:t>
    </w:r>
    <w:r>
      <w:rPr>
        <w:rFonts w:hint="eastAsia" w:ascii="黑体" w:hAnsi="黑体" w:eastAsia="黑体" w:cs="黑体"/>
        <w:sz w:val="21"/>
        <w:szCs w:val="21"/>
      </w:rPr>
      <w:t>—202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</w:t>
    </w:r>
  </w:p>
  <w:p>
    <w:pPr>
      <w:pStyle w:val="8"/>
      <w:pBdr>
        <w:bottom w:val="none" w:color="auto" w:sz="0" w:space="0"/>
      </w:pBdr>
      <w:ind w:firstLine="420"/>
      <w:jc w:val="left"/>
      <w:rPr>
        <w:rFonts w:ascii="黑体" w:hAnsi="黑体" w:eastAsia="黑体" w:cs="黑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8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E1449"/>
    <w:rsid w:val="000E4315"/>
    <w:rsid w:val="00286D65"/>
    <w:rsid w:val="002916AA"/>
    <w:rsid w:val="002B0A82"/>
    <w:rsid w:val="00350118"/>
    <w:rsid w:val="00430E0A"/>
    <w:rsid w:val="0057434E"/>
    <w:rsid w:val="007A5723"/>
    <w:rsid w:val="007F7D85"/>
    <w:rsid w:val="008A3B84"/>
    <w:rsid w:val="00B066EA"/>
    <w:rsid w:val="00D44F4E"/>
    <w:rsid w:val="00D60404"/>
    <w:rsid w:val="00DB1012"/>
    <w:rsid w:val="00DE1449"/>
    <w:rsid w:val="00E45959"/>
    <w:rsid w:val="00F9702B"/>
    <w:rsid w:val="012317B6"/>
    <w:rsid w:val="02444FB6"/>
    <w:rsid w:val="035052EB"/>
    <w:rsid w:val="03BC3E73"/>
    <w:rsid w:val="03C50E3C"/>
    <w:rsid w:val="03CE441C"/>
    <w:rsid w:val="0423419F"/>
    <w:rsid w:val="045E6757"/>
    <w:rsid w:val="04A141F4"/>
    <w:rsid w:val="05FF55AF"/>
    <w:rsid w:val="067C2033"/>
    <w:rsid w:val="06CE625A"/>
    <w:rsid w:val="077F7996"/>
    <w:rsid w:val="07952F71"/>
    <w:rsid w:val="07971B94"/>
    <w:rsid w:val="0829408C"/>
    <w:rsid w:val="08850B9A"/>
    <w:rsid w:val="08862D96"/>
    <w:rsid w:val="08DA0F98"/>
    <w:rsid w:val="08EE6DB5"/>
    <w:rsid w:val="0995755A"/>
    <w:rsid w:val="09DC4923"/>
    <w:rsid w:val="0A216618"/>
    <w:rsid w:val="0A4D05DB"/>
    <w:rsid w:val="0AD96F7B"/>
    <w:rsid w:val="0AFA484D"/>
    <w:rsid w:val="0C276C08"/>
    <w:rsid w:val="0DAA58B7"/>
    <w:rsid w:val="0E3439A5"/>
    <w:rsid w:val="0F3D21CF"/>
    <w:rsid w:val="0F7C33C8"/>
    <w:rsid w:val="10013BD6"/>
    <w:rsid w:val="10895272"/>
    <w:rsid w:val="10A21248"/>
    <w:rsid w:val="12B039E8"/>
    <w:rsid w:val="138A52B7"/>
    <w:rsid w:val="13DD188A"/>
    <w:rsid w:val="142634DF"/>
    <w:rsid w:val="147815B3"/>
    <w:rsid w:val="156C63CB"/>
    <w:rsid w:val="1589068D"/>
    <w:rsid w:val="15DB6218"/>
    <w:rsid w:val="16406DCF"/>
    <w:rsid w:val="16490DAA"/>
    <w:rsid w:val="16512ED8"/>
    <w:rsid w:val="168D1E3A"/>
    <w:rsid w:val="17E3780E"/>
    <w:rsid w:val="18CB11DB"/>
    <w:rsid w:val="19997E8D"/>
    <w:rsid w:val="19CE51EA"/>
    <w:rsid w:val="1A362FB7"/>
    <w:rsid w:val="1AA4262C"/>
    <w:rsid w:val="1AE30313"/>
    <w:rsid w:val="1BC33FB3"/>
    <w:rsid w:val="1C0A742E"/>
    <w:rsid w:val="1C3D736A"/>
    <w:rsid w:val="1C406C79"/>
    <w:rsid w:val="1CF36392"/>
    <w:rsid w:val="1CFE3454"/>
    <w:rsid w:val="1DCB0308"/>
    <w:rsid w:val="1F040613"/>
    <w:rsid w:val="1F0E4FEE"/>
    <w:rsid w:val="1F2111C5"/>
    <w:rsid w:val="20112FE8"/>
    <w:rsid w:val="20410F83"/>
    <w:rsid w:val="21BC3739"/>
    <w:rsid w:val="221C4028"/>
    <w:rsid w:val="23FD159D"/>
    <w:rsid w:val="24A65CC9"/>
    <w:rsid w:val="2531311B"/>
    <w:rsid w:val="25646F0A"/>
    <w:rsid w:val="25854638"/>
    <w:rsid w:val="26464F0F"/>
    <w:rsid w:val="27772686"/>
    <w:rsid w:val="27881424"/>
    <w:rsid w:val="27F57061"/>
    <w:rsid w:val="287D1DFC"/>
    <w:rsid w:val="292673D8"/>
    <w:rsid w:val="292E2CD7"/>
    <w:rsid w:val="29821086"/>
    <w:rsid w:val="29BD6562"/>
    <w:rsid w:val="29FF6373"/>
    <w:rsid w:val="2A143BA5"/>
    <w:rsid w:val="2B1B7685"/>
    <w:rsid w:val="2B407DD6"/>
    <w:rsid w:val="2BFD6FAC"/>
    <w:rsid w:val="2C4C35F9"/>
    <w:rsid w:val="2D225E9D"/>
    <w:rsid w:val="2D763DEF"/>
    <w:rsid w:val="2D7B2AB8"/>
    <w:rsid w:val="2D875B85"/>
    <w:rsid w:val="2D9D26FB"/>
    <w:rsid w:val="2DCF003E"/>
    <w:rsid w:val="2E6F1A2F"/>
    <w:rsid w:val="2F5B73FD"/>
    <w:rsid w:val="2F694757"/>
    <w:rsid w:val="30224D9D"/>
    <w:rsid w:val="30865260"/>
    <w:rsid w:val="30DF4094"/>
    <w:rsid w:val="31126BC0"/>
    <w:rsid w:val="31D10829"/>
    <w:rsid w:val="32360737"/>
    <w:rsid w:val="33865643"/>
    <w:rsid w:val="348C7C8B"/>
    <w:rsid w:val="34A731F0"/>
    <w:rsid w:val="34D5587D"/>
    <w:rsid w:val="3543352E"/>
    <w:rsid w:val="35794950"/>
    <w:rsid w:val="36246FC4"/>
    <w:rsid w:val="36455341"/>
    <w:rsid w:val="36EB75FE"/>
    <w:rsid w:val="37030562"/>
    <w:rsid w:val="38D075F3"/>
    <w:rsid w:val="39230FC1"/>
    <w:rsid w:val="39F63EFF"/>
    <w:rsid w:val="3A4F49E1"/>
    <w:rsid w:val="3AB1593F"/>
    <w:rsid w:val="3AB97E39"/>
    <w:rsid w:val="3AE960B8"/>
    <w:rsid w:val="3B520650"/>
    <w:rsid w:val="3B793876"/>
    <w:rsid w:val="3C22535D"/>
    <w:rsid w:val="3C380B7E"/>
    <w:rsid w:val="3C61243E"/>
    <w:rsid w:val="3CD22649"/>
    <w:rsid w:val="3D51260C"/>
    <w:rsid w:val="3E3B50A4"/>
    <w:rsid w:val="3EBF7C5B"/>
    <w:rsid w:val="3EDC1E36"/>
    <w:rsid w:val="3F0D20B8"/>
    <w:rsid w:val="3FE030D9"/>
    <w:rsid w:val="3FE45BCB"/>
    <w:rsid w:val="4026388A"/>
    <w:rsid w:val="41062563"/>
    <w:rsid w:val="41703E6D"/>
    <w:rsid w:val="41722F9C"/>
    <w:rsid w:val="4275458D"/>
    <w:rsid w:val="42827BA8"/>
    <w:rsid w:val="43677DCD"/>
    <w:rsid w:val="44421112"/>
    <w:rsid w:val="44984DE2"/>
    <w:rsid w:val="456A13B3"/>
    <w:rsid w:val="45F12751"/>
    <w:rsid w:val="461E795D"/>
    <w:rsid w:val="46401681"/>
    <w:rsid w:val="46F93FAB"/>
    <w:rsid w:val="4741207B"/>
    <w:rsid w:val="486C7EE5"/>
    <w:rsid w:val="4873736F"/>
    <w:rsid w:val="48B564FA"/>
    <w:rsid w:val="48C93BB0"/>
    <w:rsid w:val="495D27DE"/>
    <w:rsid w:val="49951CE4"/>
    <w:rsid w:val="49E17E52"/>
    <w:rsid w:val="49F64E79"/>
    <w:rsid w:val="4A783978"/>
    <w:rsid w:val="4AB322A3"/>
    <w:rsid w:val="4CDA0AB3"/>
    <w:rsid w:val="4CE945FD"/>
    <w:rsid w:val="4D48186B"/>
    <w:rsid w:val="4DDF118A"/>
    <w:rsid w:val="4E1F44C3"/>
    <w:rsid w:val="4E4A7BFE"/>
    <w:rsid w:val="4F7D67F6"/>
    <w:rsid w:val="4FA345DA"/>
    <w:rsid w:val="520D639E"/>
    <w:rsid w:val="527A572D"/>
    <w:rsid w:val="533F738B"/>
    <w:rsid w:val="548B3FA5"/>
    <w:rsid w:val="54A01E87"/>
    <w:rsid w:val="550605DA"/>
    <w:rsid w:val="55404252"/>
    <w:rsid w:val="55537397"/>
    <w:rsid w:val="557B4484"/>
    <w:rsid w:val="56322E6C"/>
    <w:rsid w:val="56440D07"/>
    <w:rsid w:val="56C42B2E"/>
    <w:rsid w:val="572F19CA"/>
    <w:rsid w:val="57786852"/>
    <w:rsid w:val="57D5225C"/>
    <w:rsid w:val="588F43BA"/>
    <w:rsid w:val="58A1067D"/>
    <w:rsid w:val="58BC06CC"/>
    <w:rsid w:val="5A946CE0"/>
    <w:rsid w:val="5B6F602E"/>
    <w:rsid w:val="5B7E6A7C"/>
    <w:rsid w:val="5C1D6295"/>
    <w:rsid w:val="5C3166BC"/>
    <w:rsid w:val="5C651D4C"/>
    <w:rsid w:val="5CBB2898"/>
    <w:rsid w:val="5CD120DA"/>
    <w:rsid w:val="5EBD5BD5"/>
    <w:rsid w:val="5F1E4D56"/>
    <w:rsid w:val="6014374B"/>
    <w:rsid w:val="60596276"/>
    <w:rsid w:val="60AE1BB1"/>
    <w:rsid w:val="621C7384"/>
    <w:rsid w:val="62F06A1E"/>
    <w:rsid w:val="631C1E83"/>
    <w:rsid w:val="63247333"/>
    <w:rsid w:val="633D721D"/>
    <w:rsid w:val="63D175D1"/>
    <w:rsid w:val="63E27BB8"/>
    <w:rsid w:val="63E572EA"/>
    <w:rsid w:val="649E4AF0"/>
    <w:rsid w:val="65984BDE"/>
    <w:rsid w:val="65D27E38"/>
    <w:rsid w:val="6748260D"/>
    <w:rsid w:val="675B6BBE"/>
    <w:rsid w:val="677E1F6E"/>
    <w:rsid w:val="67AF1EAA"/>
    <w:rsid w:val="68694228"/>
    <w:rsid w:val="68B02361"/>
    <w:rsid w:val="68EE27B7"/>
    <w:rsid w:val="695331CD"/>
    <w:rsid w:val="696A4AE4"/>
    <w:rsid w:val="69CE5022"/>
    <w:rsid w:val="6A517E58"/>
    <w:rsid w:val="6BA41A29"/>
    <w:rsid w:val="6CC4238C"/>
    <w:rsid w:val="6CD13449"/>
    <w:rsid w:val="6D66548D"/>
    <w:rsid w:val="6E774DBB"/>
    <w:rsid w:val="6EB14F59"/>
    <w:rsid w:val="6ED229D8"/>
    <w:rsid w:val="6F4B4A6F"/>
    <w:rsid w:val="706356DC"/>
    <w:rsid w:val="71BF2145"/>
    <w:rsid w:val="722651A5"/>
    <w:rsid w:val="72A13B81"/>
    <w:rsid w:val="72AE7D67"/>
    <w:rsid w:val="73005B71"/>
    <w:rsid w:val="73872AC8"/>
    <w:rsid w:val="73C962F4"/>
    <w:rsid w:val="73E77A7B"/>
    <w:rsid w:val="73F76F74"/>
    <w:rsid w:val="742D4BC4"/>
    <w:rsid w:val="747E1AC1"/>
    <w:rsid w:val="74DB6E08"/>
    <w:rsid w:val="74F11C15"/>
    <w:rsid w:val="75877406"/>
    <w:rsid w:val="76E76710"/>
    <w:rsid w:val="77C82F08"/>
    <w:rsid w:val="78BC58BB"/>
    <w:rsid w:val="78F42F85"/>
    <w:rsid w:val="7A817CF2"/>
    <w:rsid w:val="7ACD0046"/>
    <w:rsid w:val="7BF02C26"/>
    <w:rsid w:val="7CB457AE"/>
    <w:rsid w:val="7CD71AFC"/>
    <w:rsid w:val="7D5176F5"/>
    <w:rsid w:val="7E8D1318"/>
    <w:rsid w:val="7E953F59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64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黑体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29"/>
    <w:unhideWhenUsed/>
    <w:qFormat/>
    <w:uiPriority w:val="0"/>
    <w:pPr>
      <w:keepNext/>
      <w:keepLines/>
      <w:spacing w:beforeLines="50" w:afterLines="5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before="240" w:after="240"/>
    </w:pPr>
    <w:rPr>
      <w:rFonts w:eastAsia="黑体"/>
    </w:rPr>
  </w:style>
  <w:style w:type="paragraph" w:styleId="6">
    <w:name w:val="Balloon Text"/>
    <w:basedOn w:val="1"/>
    <w:link w:val="34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  <w:pPr>
      <w:spacing w:before="240" w:after="240"/>
    </w:pPr>
    <w:rPr>
      <w:rFonts w:eastAsia="黑体"/>
    </w:rPr>
  </w:style>
  <w:style w:type="paragraph" w:styleId="10">
    <w:name w:val="toc 2"/>
    <w:basedOn w:val="1"/>
    <w:next w:val="1"/>
    <w:qFormat/>
    <w:uiPriority w:val="0"/>
    <w:pPr>
      <w:spacing w:before="240" w:after="240"/>
    </w:pPr>
    <w:rPr>
      <w:rFonts w:eastAsia="黑体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其他标准标志"/>
    <w:basedOn w:val="17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7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9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1">
    <w:name w:val="封面标准英文名称"/>
    <w:basedOn w:val="20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22">
    <w:name w:val="其他发布日期"/>
    <w:basedOn w:val="23"/>
    <w:qFormat/>
    <w:uiPriority w:val="0"/>
    <w:pPr>
      <w:framePr w:wrap="around" w:vAnchor="page" w:hAnchor="text" w:x="1419"/>
    </w:pPr>
  </w:style>
  <w:style w:type="paragraph" w:customStyle="1" w:styleId="23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4">
    <w:name w:val="其他实施日期"/>
    <w:basedOn w:val="25"/>
    <w:qFormat/>
    <w:uiPriority w:val="0"/>
    <w:pPr>
      <w:framePr w:wrap="around"/>
    </w:pPr>
  </w:style>
  <w:style w:type="paragraph" w:customStyle="1" w:styleId="25">
    <w:name w:val="实施日期"/>
    <w:basedOn w:val="23"/>
    <w:qFormat/>
    <w:uiPriority w:val="0"/>
    <w:pPr>
      <w:framePr w:wrap="around" w:vAnchor="page" w:hAnchor="text"/>
      <w:jc w:val="right"/>
    </w:pPr>
  </w:style>
  <w:style w:type="character" w:customStyle="1" w:styleId="26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  <w:szCs w:val="28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标题 1 Char"/>
    <w:link w:val="2"/>
    <w:qFormat/>
    <w:uiPriority w:val="0"/>
    <w:rPr>
      <w:rFonts w:hint="eastAsia" w:ascii="宋体" w:hAnsi="宋体" w:eastAsia="黑体" w:cs="宋体"/>
      <w:b/>
      <w:bCs/>
      <w:kern w:val="44"/>
      <w:sz w:val="32"/>
      <w:szCs w:val="48"/>
    </w:rPr>
  </w:style>
  <w:style w:type="character" w:customStyle="1" w:styleId="29">
    <w:name w:val="标题 2 Char"/>
    <w:link w:val="3"/>
    <w:qFormat/>
    <w:uiPriority w:val="0"/>
    <w:rPr>
      <w:rFonts w:ascii="Arial" w:hAnsi="Arial" w:eastAsia="黑体"/>
    </w:rPr>
  </w:style>
  <w:style w:type="paragraph" w:customStyle="1" w:styleId="3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3">
    <w:name w:val="表格"/>
    <w:basedOn w:val="1"/>
    <w:qFormat/>
    <w:uiPriority w:val="0"/>
    <w:pPr>
      <w:ind w:firstLine="0" w:firstLineChars="0"/>
      <w:jc w:val="center"/>
    </w:pPr>
    <w:rPr>
      <w:rFonts w:hint="eastAsia"/>
    </w:rPr>
  </w:style>
  <w:style w:type="character" w:customStyle="1" w:styleId="34">
    <w:name w:val="批注框文本 Char"/>
    <w:basedOn w:val="13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/>
    <customShpInfo spid="_x0000_s2052" textRotate="1"/>
    <customShpInfo spid="_x0000_s2050"/>
    <customShpInfo spid="_x0000_s2049"/>
    <customShpInfo spid="_x0000_s1026"/>
    <customShpInfo spid="_x0000_s1028"/>
    <customShpInfo spid="_x0000_s1027"/>
  </customShpExts>
  <extobjs>
    <extobj name="ECB019B1-382A-4266-B25C-5B523AA43C14-1">
      <extobjdata type="ECB019B1-382A-4266-B25C-5B523AA43C14" data="ewoJIkZpbGVJZCIgOiAiMTY1NDQ3OTIxMDY5IiwKCSJHcm91cElkIiA6ICIxODE5MTU0MzY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=="/>
    </extobj>
    <extobj name="ECB019B1-382A-4266-B25C-5B523AA43C14-2">
      <extobjdata type="ECB019B1-382A-4266-B25C-5B523AA43C14" data="ewoJIkZpbGVJZCIgOiAiMTY1NDY5NzY4NjE1IiwKCSJHcm91cElkIiA6ICIxODE5MTU0MzY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2695</Words>
  <Characters>3012</Characters>
  <Lines>32</Lines>
  <Paragraphs>9</Paragraphs>
  <TotalTime>0</TotalTime>
  <ScaleCrop>false</ScaleCrop>
  <LinksUpToDate>false</LinksUpToDate>
  <CharactersWithSpaces>3170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2021-11-09T01:00:00Z</dcterms:created>
  <dc:creator>Administrator.PC-201812121645</dc:creator>
  <cp:lastModifiedBy>刘洋</cp:lastModifiedBy>
  <cp:lastPrinted>2022-03-15T09:11:00Z</cp:lastPrinted>
  <dcterms:modified xsi:type="dcterms:W3CDTF">2022-04-26T08:49:35Z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6A669A5A187F4E83A857BD3AEBEE0135</vt:lpwstr>
  </property>
</Properties>
</file>